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D" w:rsidRDefault="00C767FD" w:rsidP="00C767FD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C767FD" w:rsidRDefault="00C767FD" w:rsidP="005C20A1">
      <w:pPr>
        <w:jc w:val="both"/>
        <w:rPr>
          <w:rFonts w:ascii="Times New Roman" w:hAnsi="Times New Roman" w:cs="Times New Roman"/>
          <w:b/>
        </w:rPr>
      </w:pPr>
      <w:proofErr w:type="gramStart"/>
      <w:r w:rsidRPr="00C767FD">
        <w:rPr>
          <w:rFonts w:ascii="Times New Roman" w:hAnsi="Times New Roman" w:cs="Times New Roman"/>
        </w:rPr>
        <w:t xml:space="preserve">к слушаниям ежегодного отчета АО «Алатау Жарык </w:t>
      </w:r>
      <w:proofErr w:type="spellStart"/>
      <w:r w:rsidRPr="00C767FD">
        <w:rPr>
          <w:rFonts w:ascii="Times New Roman" w:hAnsi="Times New Roman" w:cs="Times New Roman"/>
        </w:rPr>
        <w:t>Компаниясы</w:t>
      </w:r>
      <w:proofErr w:type="spellEnd"/>
      <w:r w:rsidRPr="00C767FD">
        <w:rPr>
          <w:rFonts w:ascii="Times New Roman" w:hAnsi="Times New Roman" w:cs="Times New Roman"/>
        </w:rPr>
        <w:t>» (АО «АЖК»)</w:t>
      </w:r>
      <w:r w:rsidR="00C91F30">
        <w:rPr>
          <w:rFonts w:ascii="Times New Roman" w:hAnsi="Times New Roman" w:cs="Times New Roman"/>
        </w:rPr>
        <w:t xml:space="preserve"> о деятельности по предоставлению услуг по пе</w:t>
      </w:r>
      <w:r w:rsidRPr="00C767FD">
        <w:rPr>
          <w:rFonts w:ascii="Times New Roman" w:hAnsi="Times New Roman" w:cs="Times New Roman"/>
        </w:rPr>
        <w:t>редач</w:t>
      </w:r>
      <w:r w:rsidR="00C91F30">
        <w:rPr>
          <w:rFonts w:ascii="Times New Roman" w:hAnsi="Times New Roman" w:cs="Times New Roman"/>
        </w:rPr>
        <w:t>е</w:t>
      </w:r>
      <w:r w:rsidRPr="00C767FD">
        <w:rPr>
          <w:rFonts w:ascii="Times New Roman" w:hAnsi="Times New Roman" w:cs="Times New Roman"/>
        </w:rPr>
        <w:t xml:space="preserve"> и распределени</w:t>
      </w:r>
      <w:r w:rsidR="00C91F30">
        <w:rPr>
          <w:rFonts w:ascii="Times New Roman" w:hAnsi="Times New Roman" w:cs="Times New Roman"/>
        </w:rPr>
        <w:t>ю</w:t>
      </w:r>
      <w:r w:rsidRPr="00C767FD">
        <w:rPr>
          <w:rFonts w:ascii="Times New Roman" w:hAnsi="Times New Roman" w:cs="Times New Roman"/>
        </w:rPr>
        <w:t xml:space="preserve"> электрической энергии</w:t>
      </w:r>
      <w:r w:rsidR="00C91F30">
        <w:rPr>
          <w:rFonts w:ascii="Times New Roman" w:hAnsi="Times New Roman" w:cs="Times New Roman"/>
        </w:rPr>
        <w:t xml:space="preserve"> за 2015г.</w:t>
      </w:r>
      <w:r w:rsidRPr="00C76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C767FD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 xml:space="preserve">п. 8 и 13 </w:t>
      </w:r>
      <w:r w:rsidRPr="00C767FD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Приказа 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МНЭ</w:t>
      </w:r>
      <w:r w:rsidRPr="00C767FD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РК</w:t>
      </w:r>
      <w:r w:rsidRPr="00C767FD">
        <w:rPr>
          <w:rStyle w:val="s1"/>
          <w:rFonts w:ascii="Times New Roman" w:hAnsi="Times New Roman" w:cs="Times New Roman"/>
          <w:b w:val="0"/>
          <w:sz w:val="22"/>
          <w:szCs w:val="22"/>
        </w:rPr>
        <w:t xml:space="preserve"> от 18 декабря 2014 года № 150 «Об утверждении Правил проведения ежегодного отчета о деятельности субъекта естественной монополии по предоставлению регулируемых услуг (товаров, работ) перед потребителями и иными заинтересованными лицами»</w:t>
      </w:r>
      <w:r>
        <w:rPr>
          <w:rStyle w:val="s1"/>
          <w:rFonts w:ascii="Times New Roman" w:hAnsi="Times New Roman" w:cs="Times New Roman"/>
          <w:b w:val="0"/>
          <w:sz w:val="22"/>
          <w:szCs w:val="22"/>
        </w:rPr>
        <w:t>).</w:t>
      </w:r>
      <w:proofErr w:type="gramEnd"/>
    </w:p>
    <w:p w:rsidR="002733CD" w:rsidRPr="00C767FD" w:rsidRDefault="00C767FD" w:rsidP="00C767FD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7273AB" w:rsidRPr="00C767FD">
        <w:rPr>
          <w:rFonts w:ascii="Times New Roman" w:hAnsi="Times New Roman" w:cs="Times New Roman"/>
          <w:b/>
        </w:rPr>
        <w:t>Исполнени</w:t>
      </w:r>
      <w:r w:rsidR="00BE1BEA" w:rsidRPr="00C767FD">
        <w:rPr>
          <w:rFonts w:ascii="Times New Roman" w:hAnsi="Times New Roman" w:cs="Times New Roman"/>
          <w:b/>
        </w:rPr>
        <w:t>е</w:t>
      </w:r>
      <w:r w:rsidR="007273AB" w:rsidRPr="00C767FD">
        <w:rPr>
          <w:rFonts w:ascii="Times New Roman" w:hAnsi="Times New Roman" w:cs="Times New Roman"/>
          <w:b/>
        </w:rPr>
        <w:t xml:space="preserve"> инвестиционной программы</w:t>
      </w:r>
      <w:r w:rsidR="00BE1BEA" w:rsidRPr="00C767FD">
        <w:rPr>
          <w:rFonts w:ascii="Times New Roman" w:hAnsi="Times New Roman" w:cs="Times New Roman"/>
          <w:b/>
        </w:rPr>
        <w:t xml:space="preserve"> (ИП)</w:t>
      </w:r>
      <w:r w:rsidR="007273AB" w:rsidRPr="00C767FD">
        <w:rPr>
          <w:rFonts w:ascii="Times New Roman" w:hAnsi="Times New Roman" w:cs="Times New Roman"/>
          <w:b/>
        </w:rPr>
        <w:t xml:space="preserve"> 2015г. утвержденн</w:t>
      </w:r>
      <w:r w:rsidR="00BE1BEA" w:rsidRPr="00C767FD">
        <w:rPr>
          <w:rFonts w:ascii="Times New Roman" w:hAnsi="Times New Roman" w:cs="Times New Roman"/>
          <w:b/>
        </w:rPr>
        <w:t>ой</w:t>
      </w:r>
      <w:r w:rsidR="007273AB" w:rsidRPr="00C767FD">
        <w:rPr>
          <w:rFonts w:ascii="Times New Roman" w:hAnsi="Times New Roman" w:cs="Times New Roman"/>
          <w:b/>
        </w:rPr>
        <w:t xml:space="preserve"> ведомством уполномоченного органа</w:t>
      </w:r>
    </w:p>
    <w:p w:rsidR="002733CD" w:rsidRPr="007615C4" w:rsidRDefault="002733CD" w:rsidP="003F3D57">
      <w:pPr>
        <w:pStyle w:val="a3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15C4">
        <w:rPr>
          <w:rFonts w:ascii="Times New Roman" w:hAnsi="Times New Roman" w:cs="Times New Roman"/>
          <w:b/>
        </w:rPr>
        <w:t xml:space="preserve">                                                  </w:t>
      </w:r>
      <w:r w:rsidR="00877BAA">
        <w:rPr>
          <w:rFonts w:ascii="Times New Roman" w:hAnsi="Times New Roman" w:cs="Times New Roman"/>
          <w:b/>
        </w:rPr>
        <w:t xml:space="preserve">                        </w:t>
      </w:r>
      <w:r w:rsidR="00877BAA" w:rsidRPr="00877BAA">
        <w:rPr>
          <w:rFonts w:ascii="Times New Roman" w:hAnsi="Times New Roman" w:cs="Times New Roman"/>
          <w:b/>
          <w:sz w:val="20"/>
          <w:szCs w:val="20"/>
        </w:rPr>
        <w:t>т</w:t>
      </w:r>
      <w:r w:rsidR="007615C4" w:rsidRPr="007615C4">
        <w:rPr>
          <w:rFonts w:ascii="Times New Roman" w:hAnsi="Times New Roman" w:cs="Times New Roman"/>
          <w:b/>
          <w:sz w:val="20"/>
          <w:szCs w:val="20"/>
        </w:rPr>
        <w:t>ыс</w:t>
      </w:r>
      <w:proofErr w:type="gramStart"/>
      <w:r w:rsidRPr="007615C4">
        <w:rPr>
          <w:rFonts w:ascii="Times New Roman" w:hAnsi="Times New Roman" w:cs="Times New Roman"/>
          <w:b/>
          <w:sz w:val="20"/>
          <w:szCs w:val="20"/>
        </w:rPr>
        <w:t>.т</w:t>
      </w:r>
      <w:proofErr w:type="gramEnd"/>
      <w:r w:rsidRPr="007615C4">
        <w:rPr>
          <w:rFonts w:ascii="Times New Roman" w:hAnsi="Times New Roman" w:cs="Times New Roman"/>
          <w:b/>
          <w:sz w:val="20"/>
          <w:szCs w:val="20"/>
        </w:rPr>
        <w:t>енге</w:t>
      </w:r>
    </w:p>
    <w:tbl>
      <w:tblPr>
        <w:tblW w:w="7669" w:type="dxa"/>
        <w:tblInd w:w="534" w:type="dxa"/>
        <w:tblLook w:val="04A0" w:firstRow="1" w:lastRow="0" w:firstColumn="1" w:lastColumn="0" w:noHBand="0" w:noVBand="1"/>
      </w:tblPr>
      <w:tblGrid>
        <w:gridCol w:w="4394"/>
        <w:gridCol w:w="1040"/>
        <w:gridCol w:w="1159"/>
        <w:gridCol w:w="1076"/>
      </w:tblGrid>
      <w:tr w:rsidR="00877BAA" w:rsidRPr="00877BAA" w:rsidTr="00877BAA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877BAA" w:rsidRPr="00877BAA" w:rsidTr="00877BAA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Реконструкция распределительных электрических сетей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2 634 143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2 638 751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877BAA" w:rsidRPr="00877BAA" w:rsidTr="00877BAA">
        <w:trPr>
          <w:trHeight w:val="2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Строительство, Реконструкция ЛЭП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124 958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98%</w:t>
            </w:r>
          </w:p>
        </w:tc>
      </w:tr>
      <w:tr w:rsidR="00877BAA" w:rsidRPr="00877BAA" w:rsidTr="00877BAA">
        <w:trPr>
          <w:trHeight w:val="2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728 259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877BAA" w:rsidRPr="00877BAA" w:rsidTr="00877BAA">
        <w:trPr>
          <w:trHeight w:val="2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Внедрение SCADA, АСКУЭ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3 939 015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3 941 879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877BAA" w:rsidRPr="00877BAA" w:rsidTr="00877BAA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затраты на ремонт производственных активов и прочих основных средств, непосредственно участвующих в процессе производственной деятельности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280 342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612 357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218%</w:t>
            </w:r>
          </w:p>
        </w:tc>
      </w:tr>
      <w:tr w:rsidR="00877BAA" w:rsidRPr="00877BAA" w:rsidTr="00877BAA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Основных средств и нематериальных активов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566 876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93%</w:t>
            </w:r>
          </w:p>
        </w:tc>
      </w:tr>
      <w:tr w:rsidR="00877BAA" w:rsidRPr="00877BAA" w:rsidTr="00877BAA">
        <w:trPr>
          <w:trHeight w:val="2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8 275 897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8 573 159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104%</w:t>
            </w:r>
          </w:p>
        </w:tc>
      </w:tr>
      <w:tr w:rsidR="00877BAA" w:rsidRPr="00877BAA" w:rsidTr="00877BAA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77BAA" w:rsidRPr="00877BAA" w:rsidTr="00877BAA">
        <w:trPr>
          <w:trHeight w:val="2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8 275 897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9 289 676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BAA" w:rsidRPr="00877BAA" w:rsidRDefault="00877BAA" w:rsidP="00877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77B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112%</w:t>
            </w:r>
          </w:p>
        </w:tc>
      </w:tr>
    </w:tbl>
    <w:p w:rsidR="007273AB" w:rsidRDefault="000C5B82" w:rsidP="000C5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733CD" w:rsidRPr="002733CD">
        <w:rPr>
          <w:rFonts w:ascii="Times New Roman" w:hAnsi="Times New Roman" w:cs="Times New Roman"/>
        </w:rPr>
        <w:t xml:space="preserve">* </w:t>
      </w:r>
      <w:r w:rsidR="00AA6260">
        <w:rPr>
          <w:rFonts w:ascii="Times New Roman" w:hAnsi="Times New Roman" w:cs="Times New Roman"/>
        </w:rPr>
        <w:t>- данные затраты на капитальный ремонт электрических сетей и оборудования были предусмотрены в утвержденном тарифе 2015г. в текущих расходах</w:t>
      </w:r>
      <w:r w:rsidR="00612C47">
        <w:rPr>
          <w:rFonts w:ascii="Times New Roman" w:hAnsi="Times New Roman" w:cs="Times New Roman"/>
        </w:rPr>
        <w:t xml:space="preserve"> на ремонт</w:t>
      </w:r>
      <w:r w:rsidR="00AA6260">
        <w:rPr>
          <w:rFonts w:ascii="Times New Roman" w:hAnsi="Times New Roman" w:cs="Times New Roman"/>
        </w:rPr>
        <w:t>. В</w:t>
      </w:r>
      <w:r w:rsidR="002733CD" w:rsidRPr="002733CD">
        <w:rPr>
          <w:rFonts w:ascii="Times New Roman" w:hAnsi="Times New Roman" w:cs="Times New Roman"/>
        </w:rPr>
        <w:t xml:space="preserve"> целях рационального и корректного учета за</w:t>
      </w:r>
      <w:r w:rsidR="00803947">
        <w:rPr>
          <w:rFonts w:ascii="Times New Roman" w:hAnsi="Times New Roman" w:cs="Times New Roman"/>
        </w:rPr>
        <w:t xml:space="preserve">трат, часть затрат </w:t>
      </w:r>
      <w:r w:rsidR="00AA6260">
        <w:rPr>
          <w:rFonts w:ascii="Times New Roman" w:hAnsi="Times New Roman" w:cs="Times New Roman"/>
        </w:rPr>
        <w:t xml:space="preserve">на ремонт </w:t>
      </w:r>
      <w:r w:rsidR="00803947">
        <w:rPr>
          <w:rFonts w:ascii="Times New Roman" w:hAnsi="Times New Roman" w:cs="Times New Roman"/>
        </w:rPr>
        <w:t>в размере 716 517</w:t>
      </w:r>
      <w:r w:rsidR="002733CD" w:rsidRPr="002733CD">
        <w:rPr>
          <w:rFonts w:ascii="Times New Roman" w:hAnsi="Times New Roman" w:cs="Times New Roman"/>
        </w:rPr>
        <w:t xml:space="preserve"> </w:t>
      </w:r>
      <w:r w:rsidR="00803947">
        <w:rPr>
          <w:rFonts w:ascii="Times New Roman" w:hAnsi="Times New Roman" w:cs="Times New Roman"/>
        </w:rPr>
        <w:t>тыс</w:t>
      </w:r>
      <w:proofErr w:type="gramStart"/>
      <w:r w:rsidR="002733CD" w:rsidRPr="002733CD">
        <w:rPr>
          <w:rFonts w:ascii="Times New Roman" w:hAnsi="Times New Roman" w:cs="Times New Roman"/>
        </w:rPr>
        <w:t>.т</w:t>
      </w:r>
      <w:proofErr w:type="gramEnd"/>
      <w:r w:rsidR="002733CD" w:rsidRPr="002733CD">
        <w:rPr>
          <w:rFonts w:ascii="Times New Roman" w:hAnsi="Times New Roman" w:cs="Times New Roman"/>
        </w:rPr>
        <w:t xml:space="preserve">енге были пересмотрены как расходы подлежащие капитализации,  согласно Международным стандартам </w:t>
      </w:r>
      <w:r w:rsidR="00BE1BEA">
        <w:rPr>
          <w:rFonts w:ascii="Times New Roman" w:hAnsi="Times New Roman" w:cs="Times New Roman"/>
        </w:rPr>
        <w:t>финансовой отчетности (IAS 16).</w:t>
      </w:r>
    </w:p>
    <w:p w:rsidR="00BE1BEA" w:rsidRPr="00CD0C86" w:rsidRDefault="00537ADC" w:rsidP="000C5B82">
      <w:pPr>
        <w:tabs>
          <w:tab w:val="left" w:pos="709"/>
        </w:tabs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ab/>
      </w:r>
      <w:r w:rsidR="00BE1BEA" w:rsidRPr="00CD0C86">
        <w:rPr>
          <w:rFonts w:ascii="Times New Roman" w:hAnsi="Times New Roman" w:cs="Times New Roman"/>
          <w:b/>
          <w:u w:val="single"/>
        </w:rPr>
        <w:t xml:space="preserve">Эффект от реализации ИП: </w:t>
      </w:r>
    </w:p>
    <w:p w:rsidR="00BE1BEA" w:rsidRPr="00BE1BEA" w:rsidRDefault="00BE1BEA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  <w:iCs/>
        </w:rPr>
        <w:t xml:space="preserve">В 2015 году реконструированы сети общей протяженностью 350,69 км. с заменой и установкой дополнительных ТП в количестве 137 </w:t>
      </w:r>
      <w:proofErr w:type="spellStart"/>
      <w:r w:rsidRPr="00BE1BEA">
        <w:rPr>
          <w:rFonts w:ascii="Times New Roman" w:hAnsi="Times New Roman" w:cs="Times New Roman"/>
          <w:iCs/>
        </w:rPr>
        <w:t>шт</w:t>
      </w:r>
      <w:proofErr w:type="spellEnd"/>
      <w:proofErr w:type="gramStart"/>
      <w:r w:rsidRPr="00BE1BEA">
        <w:rPr>
          <w:rFonts w:ascii="Times New Roman" w:hAnsi="Times New Roman" w:cs="Times New Roman"/>
          <w:iCs/>
        </w:rPr>
        <w:t xml:space="preserve"> .</w:t>
      </w:r>
      <w:proofErr w:type="gramEnd"/>
      <w:r w:rsidRPr="00BE1BEA">
        <w:rPr>
          <w:rFonts w:ascii="Times New Roman" w:hAnsi="Times New Roman" w:cs="Times New Roman"/>
          <w:iCs/>
        </w:rPr>
        <w:t xml:space="preserve"> Из них: по г. Алматы 202,95 км сетей и ТП 82 шт. и по </w:t>
      </w:r>
      <w:proofErr w:type="spellStart"/>
      <w:r w:rsidRPr="00BE1BEA">
        <w:rPr>
          <w:rFonts w:ascii="Times New Roman" w:hAnsi="Times New Roman" w:cs="Times New Roman"/>
          <w:iCs/>
        </w:rPr>
        <w:t>Алматинской</w:t>
      </w:r>
      <w:proofErr w:type="spellEnd"/>
      <w:r w:rsidRPr="00BE1BEA">
        <w:rPr>
          <w:rFonts w:ascii="Times New Roman" w:hAnsi="Times New Roman" w:cs="Times New Roman"/>
          <w:iCs/>
        </w:rPr>
        <w:t xml:space="preserve"> области 147,74 км сетей и ТП 55 шт.</w:t>
      </w:r>
      <w:r>
        <w:rPr>
          <w:rFonts w:ascii="Times New Roman" w:hAnsi="Times New Roman" w:cs="Times New Roman"/>
          <w:iCs/>
        </w:rPr>
        <w:t>;</w:t>
      </w:r>
    </w:p>
    <w:p w:rsidR="00BE1BEA" w:rsidRPr="00BE1BEA" w:rsidRDefault="00BE1BEA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  <w:iCs/>
        </w:rPr>
        <w:t>В рамках реализации инвестиционной программы на 2015 год продолжается производство работ по реконструкции ПС-110/35/10кВ №58И «Талгар» с заменой трансформаторов мощностью 2х25 МВА на трансформаторы мощностью 2х40 МВА. Целью реконструкции ПС является обеспечение надежного электроснабжения потребителей и обеспечение возможности подключения новых потребителей г. Талгар.</w:t>
      </w:r>
    </w:p>
    <w:p w:rsidR="00BE1BEA" w:rsidRPr="00BE1BEA" w:rsidRDefault="00BE1BEA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  <w:bCs/>
        </w:rPr>
        <w:t>В рамках программы создания АСКУЭ за 2013-2015 годы выполнено:</w:t>
      </w:r>
    </w:p>
    <w:p w:rsidR="00F62364" w:rsidRPr="00537ADC" w:rsidRDefault="00503408" w:rsidP="00503408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CB8" w:rsidRPr="00537ADC">
        <w:rPr>
          <w:rFonts w:ascii="Times New Roman" w:hAnsi="Times New Roman" w:cs="Times New Roman"/>
        </w:rPr>
        <w:t>Создан центральный узел обработки информации АСКУЭ, включающий в себя программное обеспечение и серверное оборудование;</w:t>
      </w:r>
    </w:p>
    <w:p w:rsidR="00F62364" w:rsidRPr="00537ADC" w:rsidRDefault="00503408" w:rsidP="00503408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CB8" w:rsidRPr="00537ADC">
        <w:rPr>
          <w:rFonts w:ascii="Times New Roman" w:hAnsi="Times New Roman" w:cs="Times New Roman"/>
        </w:rPr>
        <w:t>Реализован проект верхнего уровня, охватывающий ПС на границе раздела балансовой принадлежности АО «АЖК» - АО «</w:t>
      </w:r>
      <w:r w:rsidR="00000CB8" w:rsidRPr="00537ADC">
        <w:rPr>
          <w:rFonts w:ascii="Times New Roman" w:hAnsi="Times New Roman" w:cs="Times New Roman"/>
          <w:lang w:val="en-US"/>
        </w:rPr>
        <w:t>KEGOC</w:t>
      </w:r>
      <w:r w:rsidR="00000CB8" w:rsidRPr="00537ADC">
        <w:rPr>
          <w:rFonts w:ascii="Times New Roman" w:hAnsi="Times New Roman" w:cs="Times New Roman"/>
        </w:rPr>
        <w:t>»;</w:t>
      </w:r>
    </w:p>
    <w:p w:rsidR="00F62364" w:rsidRPr="00537ADC" w:rsidRDefault="00503408" w:rsidP="00503408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CB8" w:rsidRPr="00537ADC">
        <w:rPr>
          <w:rFonts w:ascii="Times New Roman" w:hAnsi="Times New Roman" w:cs="Times New Roman"/>
        </w:rPr>
        <w:t>Реализован проект на нижнем уровне по установке ПУ у потребителей и юридических лиц в количестве 124 836 шт. и шкафов УСПД на ТП в количестве 737 шт. Все данные поступают на ЦУОИ АСКУЭ АО «АЖК»;</w:t>
      </w:r>
    </w:p>
    <w:p w:rsidR="00BE1BEA" w:rsidRPr="00537ADC" w:rsidRDefault="00503408" w:rsidP="00503408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0CB8" w:rsidRPr="00537ADC">
        <w:rPr>
          <w:rFonts w:ascii="Times New Roman" w:hAnsi="Times New Roman" w:cs="Times New Roman"/>
        </w:rPr>
        <w:t>Установлено оборудование АСКУЭ на 27 ПС и 24 РП.</w:t>
      </w:r>
    </w:p>
    <w:p w:rsidR="00BE1BEA" w:rsidRDefault="00BE1BEA" w:rsidP="00537ADC">
      <w:pPr>
        <w:spacing w:after="0"/>
        <w:ind w:left="567"/>
        <w:rPr>
          <w:rFonts w:ascii="Times New Roman" w:hAnsi="Times New Roman" w:cs="Times New Roman"/>
        </w:rPr>
      </w:pPr>
    </w:p>
    <w:p w:rsidR="002733CD" w:rsidRDefault="00C767FD" w:rsidP="00C767FD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273AB" w:rsidRPr="002733CD">
        <w:rPr>
          <w:rFonts w:ascii="Times New Roman" w:hAnsi="Times New Roman" w:cs="Times New Roman"/>
          <w:b/>
        </w:rPr>
        <w:t>Основные финансово-экономические показатели деятельности</w:t>
      </w:r>
      <w:r w:rsidR="00BE1BEA">
        <w:rPr>
          <w:rFonts w:ascii="Times New Roman" w:hAnsi="Times New Roman" w:cs="Times New Roman"/>
          <w:b/>
        </w:rPr>
        <w:t xml:space="preserve"> </w:t>
      </w:r>
      <w:r w:rsidR="005C20A1">
        <w:rPr>
          <w:rFonts w:ascii="Times New Roman" w:hAnsi="Times New Roman" w:cs="Times New Roman"/>
          <w:b/>
        </w:rPr>
        <w:t>АО «АЖК»</w:t>
      </w:r>
      <w:r w:rsidR="007273AB" w:rsidRPr="002733CD">
        <w:rPr>
          <w:rFonts w:ascii="Times New Roman" w:hAnsi="Times New Roman" w:cs="Times New Roman"/>
          <w:b/>
        </w:rPr>
        <w:t xml:space="preserve"> за 2015г.</w:t>
      </w:r>
    </w:p>
    <w:p w:rsidR="00BE1BEA" w:rsidRPr="00CD0C86" w:rsidRDefault="00BE1BEA" w:rsidP="000C5B82">
      <w:pPr>
        <w:spacing w:after="0"/>
        <w:jc w:val="both"/>
        <w:rPr>
          <w:rFonts w:ascii="Times New Roman" w:hAnsi="Times New Roman" w:cs="Times New Roman"/>
        </w:rPr>
      </w:pPr>
      <w:r w:rsidRPr="00270A15">
        <w:rPr>
          <w:rFonts w:ascii="Times New Roman" w:hAnsi="Times New Roman" w:cs="Times New Roman"/>
          <w:sz w:val="24"/>
          <w:szCs w:val="24"/>
        </w:rPr>
        <w:tab/>
      </w:r>
      <w:r w:rsidRPr="00CD0C86">
        <w:rPr>
          <w:rFonts w:ascii="Times New Roman" w:hAnsi="Times New Roman" w:cs="Times New Roman"/>
        </w:rPr>
        <w:t xml:space="preserve">В соответствии с принятой </w:t>
      </w:r>
      <w:proofErr w:type="spellStart"/>
      <w:r w:rsidRPr="00CD0C86">
        <w:rPr>
          <w:rFonts w:ascii="Times New Roman" w:hAnsi="Times New Roman" w:cs="Times New Roman"/>
        </w:rPr>
        <w:t>аудированной</w:t>
      </w:r>
      <w:proofErr w:type="spellEnd"/>
      <w:r w:rsidRPr="00CD0C86">
        <w:rPr>
          <w:rFonts w:ascii="Times New Roman" w:hAnsi="Times New Roman" w:cs="Times New Roman"/>
        </w:rPr>
        <w:t xml:space="preserve"> финансовой отчетностью за 2015 год финансово-экономические показатели составили: </w:t>
      </w:r>
    </w:p>
    <w:p w:rsidR="00BE1BEA" w:rsidRPr="00CD0C86" w:rsidRDefault="00CD0C86" w:rsidP="00537ADC">
      <w:pPr>
        <w:pStyle w:val="a3"/>
        <w:numPr>
          <w:ilvl w:val="0"/>
          <w:numId w:val="13"/>
        </w:numPr>
        <w:spacing w:after="0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</w:t>
      </w:r>
      <w:r w:rsidR="00BE1BEA" w:rsidRPr="00CD0C86">
        <w:rPr>
          <w:rFonts w:ascii="Times New Roman" w:hAnsi="Times New Roman" w:cs="Times New Roman"/>
        </w:rPr>
        <w:t>ыручка – 32</w:t>
      </w:r>
      <w:r w:rsidR="00B132A0">
        <w:rPr>
          <w:rFonts w:ascii="Times New Roman" w:hAnsi="Times New Roman" w:cs="Times New Roman"/>
        </w:rPr>
        <w:t> </w:t>
      </w:r>
      <w:r w:rsidR="00BE1BEA" w:rsidRPr="00CD0C86">
        <w:rPr>
          <w:rFonts w:ascii="Times New Roman" w:hAnsi="Times New Roman" w:cs="Times New Roman"/>
        </w:rPr>
        <w:t>66</w:t>
      </w:r>
      <w:r w:rsidR="00B132A0">
        <w:rPr>
          <w:rFonts w:ascii="Times New Roman" w:hAnsi="Times New Roman" w:cs="Times New Roman"/>
          <w:lang w:val="en-US"/>
        </w:rPr>
        <w:t>1 752</w:t>
      </w:r>
      <w:r w:rsidR="00BE1BEA" w:rsidRPr="00CD0C86">
        <w:rPr>
          <w:rFonts w:ascii="Times New Roman" w:hAnsi="Times New Roman" w:cs="Times New Roman"/>
        </w:rPr>
        <w:t xml:space="preserve"> </w:t>
      </w:r>
      <w:r w:rsidR="00B132A0">
        <w:rPr>
          <w:rFonts w:ascii="Times New Roman" w:hAnsi="Times New Roman" w:cs="Times New Roman"/>
        </w:rPr>
        <w:t>тыс</w:t>
      </w:r>
      <w:r w:rsidR="00BE1BEA" w:rsidRPr="00CD0C86">
        <w:rPr>
          <w:rFonts w:ascii="Times New Roman" w:hAnsi="Times New Roman" w:cs="Times New Roman"/>
        </w:rPr>
        <w:t>. тенге;</w:t>
      </w:r>
    </w:p>
    <w:p w:rsidR="00BE1BEA" w:rsidRPr="00CD0C86" w:rsidRDefault="00BE1BEA" w:rsidP="00537ADC">
      <w:pPr>
        <w:pStyle w:val="a3"/>
        <w:numPr>
          <w:ilvl w:val="0"/>
          <w:numId w:val="13"/>
        </w:numPr>
        <w:spacing w:after="0"/>
        <w:ind w:left="851" w:hanging="284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>себестоимость реализованных услуг – 25</w:t>
      </w:r>
      <w:r w:rsidR="00B132A0">
        <w:rPr>
          <w:rFonts w:ascii="Times New Roman" w:hAnsi="Times New Roman" w:cs="Times New Roman"/>
        </w:rPr>
        <w:t> </w:t>
      </w:r>
      <w:r w:rsidRPr="00CD0C86">
        <w:rPr>
          <w:rFonts w:ascii="Times New Roman" w:hAnsi="Times New Roman" w:cs="Times New Roman"/>
        </w:rPr>
        <w:t>375</w:t>
      </w:r>
      <w:r w:rsidR="00B132A0">
        <w:rPr>
          <w:rFonts w:ascii="Times New Roman" w:hAnsi="Times New Roman" w:cs="Times New Roman"/>
        </w:rPr>
        <w:t xml:space="preserve"> 400</w:t>
      </w:r>
      <w:r w:rsidRPr="00CD0C86">
        <w:rPr>
          <w:rFonts w:ascii="Times New Roman" w:hAnsi="Times New Roman" w:cs="Times New Roman"/>
        </w:rPr>
        <w:t xml:space="preserve"> </w:t>
      </w:r>
      <w:r w:rsidR="00B132A0">
        <w:rPr>
          <w:rFonts w:ascii="Times New Roman" w:hAnsi="Times New Roman" w:cs="Times New Roman"/>
        </w:rPr>
        <w:t>тыс</w:t>
      </w:r>
      <w:r w:rsidRPr="00CD0C86">
        <w:rPr>
          <w:rFonts w:ascii="Times New Roman" w:hAnsi="Times New Roman" w:cs="Times New Roman"/>
        </w:rPr>
        <w:t>. тенге;</w:t>
      </w:r>
    </w:p>
    <w:p w:rsidR="00BE1BEA" w:rsidRPr="00CD0C86" w:rsidRDefault="00BE1BEA" w:rsidP="00537ADC">
      <w:pPr>
        <w:pStyle w:val="a3"/>
        <w:numPr>
          <w:ilvl w:val="0"/>
          <w:numId w:val="13"/>
        </w:numPr>
        <w:spacing w:after="0"/>
        <w:ind w:left="851" w:hanging="284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>валовая прибыль – 7 286</w:t>
      </w:r>
      <w:r w:rsidR="00B132A0">
        <w:rPr>
          <w:rFonts w:ascii="Times New Roman" w:hAnsi="Times New Roman" w:cs="Times New Roman"/>
        </w:rPr>
        <w:t> 352 тыс</w:t>
      </w:r>
      <w:r w:rsidRPr="00CD0C86">
        <w:rPr>
          <w:rFonts w:ascii="Times New Roman" w:hAnsi="Times New Roman" w:cs="Times New Roman"/>
        </w:rPr>
        <w:t>. тенге;</w:t>
      </w:r>
    </w:p>
    <w:p w:rsidR="00BE1BEA" w:rsidRPr="00CD0C86" w:rsidRDefault="00BE1BEA" w:rsidP="00537ADC">
      <w:pPr>
        <w:pStyle w:val="a3"/>
        <w:numPr>
          <w:ilvl w:val="0"/>
          <w:numId w:val="13"/>
        </w:numPr>
        <w:spacing w:after="0"/>
        <w:ind w:left="851" w:hanging="284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>ф</w:t>
      </w:r>
      <w:r w:rsidR="00B132A0">
        <w:rPr>
          <w:rFonts w:ascii="Times New Roman" w:hAnsi="Times New Roman" w:cs="Times New Roman"/>
        </w:rPr>
        <w:t>инансовые и прочие доходы – 962 821 тыс</w:t>
      </w:r>
      <w:proofErr w:type="gramStart"/>
      <w:r w:rsidRPr="00CD0C86">
        <w:rPr>
          <w:rFonts w:ascii="Times New Roman" w:hAnsi="Times New Roman" w:cs="Times New Roman"/>
        </w:rPr>
        <w:t>.т</w:t>
      </w:r>
      <w:proofErr w:type="gramEnd"/>
      <w:r w:rsidRPr="00CD0C86">
        <w:rPr>
          <w:rFonts w:ascii="Times New Roman" w:hAnsi="Times New Roman" w:cs="Times New Roman"/>
        </w:rPr>
        <w:t>енге;</w:t>
      </w:r>
    </w:p>
    <w:p w:rsidR="00BE1BEA" w:rsidRPr="00CD0C86" w:rsidRDefault="00CD0C86" w:rsidP="00537ADC">
      <w:pPr>
        <w:pStyle w:val="a3"/>
        <w:numPr>
          <w:ilvl w:val="0"/>
          <w:numId w:val="13"/>
        </w:numPr>
        <w:spacing w:after="0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A6260">
        <w:rPr>
          <w:rFonts w:ascii="Times New Roman" w:hAnsi="Times New Roman" w:cs="Times New Roman"/>
        </w:rPr>
        <w:t xml:space="preserve">бщие </w:t>
      </w:r>
      <w:proofErr w:type="spellStart"/>
      <w:r w:rsidR="00AA6260">
        <w:rPr>
          <w:rFonts w:ascii="Times New Roman" w:hAnsi="Times New Roman" w:cs="Times New Roman"/>
        </w:rPr>
        <w:t>адм</w:t>
      </w:r>
      <w:proofErr w:type="spellEnd"/>
      <w:r w:rsidR="00AA6260">
        <w:rPr>
          <w:rFonts w:ascii="Times New Roman" w:hAnsi="Times New Roman" w:cs="Times New Roman"/>
        </w:rPr>
        <w:t>.</w:t>
      </w:r>
      <w:proofErr w:type="gramStart"/>
      <w:r w:rsidR="00AA6260">
        <w:rPr>
          <w:rFonts w:ascii="Times New Roman" w:hAnsi="Times New Roman" w:cs="Times New Roman"/>
        </w:rPr>
        <w:t>,</w:t>
      </w:r>
      <w:r w:rsidR="00BE1BEA" w:rsidRPr="00CD0C86">
        <w:rPr>
          <w:rFonts w:ascii="Times New Roman" w:hAnsi="Times New Roman" w:cs="Times New Roman"/>
        </w:rPr>
        <w:t>п</w:t>
      </w:r>
      <w:proofErr w:type="gramEnd"/>
      <w:r w:rsidR="00BE1BEA" w:rsidRPr="00CD0C86">
        <w:rPr>
          <w:rFonts w:ascii="Times New Roman" w:hAnsi="Times New Roman" w:cs="Times New Roman"/>
        </w:rPr>
        <w:t>рочие и фин.</w:t>
      </w:r>
      <w:r w:rsidR="00AA6260">
        <w:rPr>
          <w:rFonts w:ascii="Times New Roman" w:hAnsi="Times New Roman" w:cs="Times New Roman"/>
        </w:rPr>
        <w:t xml:space="preserve"> расходы, убыток от </w:t>
      </w:r>
      <w:proofErr w:type="spellStart"/>
      <w:r w:rsidR="00AA6260">
        <w:rPr>
          <w:rFonts w:ascii="Times New Roman" w:hAnsi="Times New Roman" w:cs="Times New Roman"/>
        </w:rPr>
        <w:t>обесц</w:t>
      </w:r>
      <w:proofErr w:type="spellEnd"/>
      <w:r w:rsidR="00AA6260">
        <w:rPr>
          <w:rFonts w:ascii="Times New Roman" w:hAnsi="Times New Roman" w:cs="Times New Roman"/>
        </w:rPr>
        <w:t>. активов</w:t>
      </w:r>
      <w:r w:rsidR="00BE1BEA" w:rsidRPr="00CD0C86">
        <w:rPr>
          <w:rFonts w:ascii="Times New Roman" w:hAnsi="Times New Roman" w:cs="Times New Roman"/>
        </w:rPr>
        <w:t xml:space="preserve"> – </w:t>
      </w:r>
      <w:r w:rsidR="00AA6260">
        <w:rPr>
          <w:rFonts w:ascii="Times New Roman" w:hAnsi="Times New Roman" w:cs="Times New Roman"/>
        </w:rPr>
        <w:t>7 329 740</w:t>
      </w:r>
      <w:r w:rsidR="00BE1BEA" w:rsidRPr="00CD0C86">
        <w:rPr>
          <w:rFonts w:ascii="Times New Roman" w:hAnsi="Times New Roman" w:cs="Times New Roman"/>
        </w:rPr>
        <w:t xml:space="preserve"> </w:t>
      </w:r>
      <w:r w:rsidR="00B132A0">
        <w:rPr>
          <w:rFonts w:ascii="Times New Roman" w:hAnsi="Times New Roman" w:cs="Times New Roman"/>
        </w:rPr>
        <w:t>тыс</w:t>
      </w:r>
      <w:r w:rsidR="00BE1BEA" w:rsidRPr="00CD0C86">
        <w:rPr>
          <w:rFonts w:ascii="Times New Roman" w:hAnsi="Times New Roman" w:cs="Times New Roman"/>
        </w:rPr>
        <w:t>.тенге;</w:t>
      </w:r>
    </w:p>
    <w:p w:rsidR="00BE1BEA" w:rsidRPr="00CD0C86" w:rsidRDefault="00AA6260" w:rsidP="00AA6260">
      <w:pPr>
        <w:pStyle w:val="a3"/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</w:t>
      </w:r>
      <w:r w:rsidR="00CD0C86">
        <w:rPr>
          <w:rFonts w:ascii="Times New Roman" w:hAnsi="Times New Roman" w:cs="Times New Roman"/>
        </w:rPr>
        <w:t>у</w:t>
      </w:r>
      <w:r w:rsidR="00BE1BEA" w:rsidRPr="00CD0C86">
        <w:rPr>
          <w:rFonts w:ascii="Times New Roman" w:hAnsi="Times New Roman" w:cs="Times New Roman"/>
        </w:rPr>
        <w:t>быток от обесценения активов (немонетарные расходы) – 4</w:t>
      </w:r>
      <w:r w:rsidR="00B132A0">
        <w:rPr>
          <w:rFonts w:ascii="Times New Roman" w:hAnsi="Times New Roman" w:cs="Times New Roman"/>
        </w:rPr>
        <w:t> </w:t>
      </w:r>
      <w:r w:rsidR="00BE1BEA" w:rsidRPr="00CD0C86">
        <w:rPr>
          <w:rFonts w:ascii="Times New Roman" w:hAnsi="Times New Roman" w:cs="Times New Roman"/>
        </w:rPr>
        <w:t>00</w:t>
      </w:r>
      <w:r w:rsidR="00B132A0">
        <w:rPr>
          <w:rFonts w:ascii="Times New Roman" w:hAnsi="Times New Roman" w:cs="Times New Roman"/>
        </w:rPr>
        <w:t>1 791</w:t>
      </w:r>
      <w:r w:rsidR="00BE1BEA" w:rsidRPr="00CD0C86">
        <w:rPr>
          <w:rFonts w:ascii="Times New Roman" w:hAnsi="Times New Roman" w:cs="Times New Roman"/>
        </w:rPr>
        <w:t xml:space="preserve"> </w:t>
      </w:r>
      <w:r w:rsidR="00B132A0">
        <w:rPr>
          <w:rFonts w:ascii="Times New Roman" w:hAnsi="Times New Roman" w:cs="Times New Roman"/>
        </w:rPr>
        <w:t>тыс</w:t>
      </w:r>
      <w:proofErr w:type="gramStart"/>
      <w:r w:rsidR="00BE1BEA" w:rsidRPr="00CD0C86">
        <w:rPr>
          <w:rFonts w:ascii="Times New Roman" w:hAnsi="Times New Roman" w:cs="Times New Roman"/>
        </w:rPr>
        <w:t>.т</w:t>
      </w:r>
      <w:proofErr w:type="gramEnd"/>
      <w:r w:rsidR="00BE1BEA" w:rsidRPr="00CD0C86">
        <w:rPr>
          <w:rFonts w:ascii="Times New Roman" w:hAnsi="Times New Roman" w:cs="Times New Roman"/>
        </w:rPr>
        <w:t>енге;</w:t>
      </w:r>
    </w:p>
    <w:p w:rsidR="00BE1BEA" w:rsidRPr="00CD0C86" w:rsidRDefault="00CD0C86" w:rsidP="00537ADC">
      <w:pPr>
        <w:pStyle w:val="a3"/>
        <w:numPr>
          <w:ilvl w:val="0"/>
          <w:numId w:val="13"/>
        </w:numPr>
        <w:spacing w:after="0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BE1BEA" w:rsidRPr="00CD0C86">
        <w:rPr>
          <w:rFonts w:ascii="Times New Roman" w:hAnsi="Times New Roman" w:cs="Times New Roman"/>
        </w:rPr>
        <w:t xml:space="preserve">рибыль за год </w:t>
      </w:r>
      <w:r w:rsidR="00AA6260">
        <w:rPr>
          <w:rFonts w:ascii="Times New Roman" w:hAnsi="Times New Roman" w:cs="Times New Roman"/>
        </w:rPr>
        <w:t>*</w:t>
      </w:r>
      <w:r w:rsidR="00B132A0">
        <w:rPr>
          <w:rFonts w:ascii="Times New Roman" w:hAnsi="Times New Roman" w:cs="Times New Roman"/>
        </w:rPr>
        <w:t xml:space="preserve"> – 654 873</w:t>
      </w:r>
      <w:r w:rsidR="00BE1BEA" w:rsidRPr="00CD0C86">
        <w:rPr>
          <w:rFonts w:ascii="Times New Roman" w:hAnsi="Times New Roman" w:cs="Times New Roman"/>
        </w:rPr>
        <w:t xml:space="preserve"> </w:t>
      </w:r>
      <w:r w:rsidR="00B132A0">
        <w:rPr>
          <w:rFonts w:ascii="Times New Roman" w:hAnsi="Times New Roman" w:cs="Times New Roman"/>
        </w:rPr>
        <w:t>тыс</w:t>
      </w:r>
      <w:proofErr w:type="gramStart"/>
      <w:r w:rsidR="00BE1BEA" w:rsidRPr="00CD0C86">
        <w:rPr>
          <w:rFonts w:ascii="Times New Roman" w:hAnsi="Times New Roman" w:cs="Times New Roman"/>
        </w:rPr>
        <w:t>.т</w:t>
      </w:r>
      <w:proofErr w:type="gramEnd"/>
      <w:r w:rsidR="00BE1BEA" w:rsidRPr="00CD0C86">
        <w:rPr>
          <w:rFonts w:ascii="Times New Roman" w:hAnsi="Times New Roman" w:cs="Times New Roman"/>
        </w:rPr>
        <w:t>енге.</w:t>
      </w:r>
    </w:p>
    <w:p w:rsidR="007273AB" w:rsidRPr="002733CD" w:rsidRDefault="00BE1BEA" w:rsidP="00270A15">
      <w:pPr>
        <w:spacing w:after="0"/>
        <w:contextualSpacing/>
        <w:textAlignment w:val="baseline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 </w:t>
      </w:r>
      <w:r w:rsidR="00AA6260">
        <w:rPr>
          <w:rFonts w:ascii="Times New Roman" w:hAnsi="Times New Roman" w:cs="Times New Roman"/>
        </w:rPr>
        <w:t>Прибыль за год без учета убытка от обесценения активов составляет 3 856 306 тыс</w:t>
      </w:r>
      <w:proofErr w:type="gramStart"/>
      <w:r w:rsidR="00AA6260">
        <w:rPr>
          <w:rFonts w:ascii="Times New Roman" w:hAnsi="Times New Roman" w:cs="Times New Roman"/>
        </w:rPr>
        <w:t>.т</w:t>
      </w:r>
      <w:proofErr w:type="gramEnd"/>
      <w:r w:rsidR="00AA6260">
        <w:rPr>
          <w:rFonts w:ascii="Times New Roman" w:hAnsi="Times New Roman" w:cs="Times New Roman"/>
        </w:rPr>
        <w:t xml:space="preserve">енге. </w:t>
      </w:r>
    </w:p>
    <w:p w:rsidR="007273AB" w:rsidRPr="002733CD" w:rsidRDefault="005C20A1" w:rsidP="005C20A1">
      <w:pPr>
        <w:pStyle w:val="a3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7273AB" w:rsidRPr="002733CD">
        <w:rPr>
          <w:rFonts w:ascii="Times New Roman" w:hAnsi="Times New Roman" w:cs="Times New Roman"/>
          <w:b/>
        </w:rPr>
        <w:t>Объемы предоставленных регулируемых услуг за 2015г.</w:t>
      </w: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960"/>
        <w:gridCol w:w="3840"/>
        <w:gridCol w:w="1360"/>
        <w:gridCol w:w="1360"/>
        <w:gridCol w:w="1360"/>
      </w:tblGrid>
      <w:tr w:rsidR="008B559B" w:rsidRPr="008B559B" w:rsidTr="008B559B">
        <w:trPr>
          <w:trHeight w:val="2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Потребители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исп.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Утв.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E16430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="008B559B"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.к</w:t>
            </w:r>
            <w:proofErr w:type="gramEnd"/>
            <w:r w:rsidR="008B559B"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</w:t>
            </w:r>
          </w:p>
        </w:tc>
      </w:tr>
      <w:tr w:rsidR="008B559B" w:rsidRPr="008B559B" w:rsidTr="008B559B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передаче и распределению электрической энергии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6 568 593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6 164 775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93,9%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АЭСбыт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6 263 410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5 771 755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ТОО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KazElectro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135 879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ГКП на ПХВ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Бастау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130 800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101 066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АлЭС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78 120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68 590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87,8%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МаА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44 520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41 564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ГКП на ПХВ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Тоспа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29 500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26 837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91,0%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ГКП на ПХВ "Су 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</w:t>
            </w:r>
            <w:proofErr w:type="gram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ici</w:t>
            </w:r>
            <w:proofErr w:type="spellEnd"/>
            <w:proofErr w:type="gram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10 250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9 954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"МГЭС"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5 300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3 598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АО "НК  КТЖ"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5 003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3 465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АМЭС АО "KEGOC"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1 450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1 506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103,9%</w:t>
            </w:r>
          </w:p>
        </w:tc>
      </w:tr>
      <w:tr w:rsidR="008B559B" w:rsidRPr="008B559B" w:rsidTr="008B559B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559B" w:rsidRPr="008B559B" w:rsidRDefault="008B559B" w:rsidP="008B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</w:t>
            </w:r>
            <w:proofErr w:type="spellStart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КазФерроСталь</w:t>
            </w:r>
            <w:proofErr w:type="spellEnd"/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240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561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59B" w:rsidRPr="008B559B" w:rsidRDefault="008B559B" w:rsidP="008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5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233,6%</w:t>
            </w:r>
          </w:p>
        </w:tc>
      </w:tr>
    </w:tbl>
    <w:p w:rsidR="007273AB" w:rsidRPr="000C5B82" w:rsidRDefault="007273AB" w:rsidP="007273AB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1BEA" w:rsidRPr="00BE1BEA" w:rsidRDefault="00BE1BEA" w:rsidP="000C5B82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1BEA">
        <w:rPr>
          <w:rFonts w:ascii="Times New Roman" w:hAnsi="Times New Roman" w:cs="Times New Roman"/>
        </w:rPr>
        <w:t xml:space="preserve">В 2015 году происходит снижение потребления электроэнергии Алматинского </w:t>
      </w:r>
      <w:proofErr w:type="spellStart"/>
      <w:r w:rsidRPr="00BE1BEA">
        <w:rPr>
          <w:rFonts w:ascii="Times New Roman" w:hAnsi="Times New Roman" w:cs="Times New Roman"/>
        </w:rPr>
        <w:t>энергоузла</w:t>
      </w:r>
      <w:proofErr w:type="spellEnd"/>
      <w:r w:rsidRPr="00BE1BEA">
        <w:rPr>
          <w:rFonts w:ascii="Times New Roman" w:hAnsi="Times New Roman" w:cs="Times New Roman"/>
        </w:rPr>
        <w:t xml:space="preserve"> в зоне электрических сетей АО «АЖК», как следствие, снижение поступления электроэнергии в сеть АО «АЖК»  и, соответственно, объемов передачи и распределения электрической энергии. По факту 2015 года объемы по передаче и распределению электроэнергии по АО </w:t>
      </w:r>
      <w:r w:rsidR="008B559B">
        <w:rPr>
          <w:rFonts w:ascii="Times New Roman" w:hAnsi="Times New Roman" w:cs="Times New Roman"/>
        </w:rPr>
        <w:t>«АЖК»  составили 6 164 775</w:t>
      </w:r>
      <w:r w:rsidRPr="00BE1BEA">
        <w:rPr>
          <w:rFonts w:ascii="Times New Roman" w:hAnsi="Times New Roman" w:cs="Times New Roman"/>
        </w:rPr>
        <w:t xml:space="preserve"> </w:t>
      </w:r>
      <w:proofErr w:type="spellStart"/>
      <w:r w:rsidR="008B559B">
        <w:rPr>
          <w:rFonts w:ascii="Times New Roman" w:hAnsi="Times New Roman" w:cs="Times New Roman"/>
        </w:rPr>
        <w:t>тыс</w:t>
      </w:r>
      <w:proofErr w:type="gramStart"/>
      <w:r w:rsidRPr="00BE1BEA">
        <w:rPr>
          <w:rFonts w:ascii="Times New Roman" w:hAnsi="Times New Roman" w:cs="Times New Roman"/>
        </w:rPr>
        <w:t>.к</w:t>
      </w:r>
      <w:proofErr w:type="gramEnd"/>
      <w:r w:rsidRPr="00BE1BEA">
        <w:rPr>
          <w:rFonts w:ascii="Times New Roman" w:hAnsi="Times New Roman" w:cs="Times New Roman"/>
        </w:rPr>
        <w:t>Вт.ч</w:t>
      </w:r>
      <w:proofErr w:type="spellEnd"/>
      <w:r w:rsidRPr="00BE1BEA">
        <w:rPr>
          <w:rFonts w:ascii="Times New Roman" w:hAnsi="Times New Roman" w:cs="Times New Roman"/>
        </w:rPr>
        <w:t xml:space="preserve">., что ниже утвержденных показателей в тарифе на 6,15% и факта 2014г. на 1,13% . </w:t>
      </w:r>
    </w:p>
    <w:p w:rsidR="00BE1BEA" w:rsidRPr="00BE1BEA" w:rsidRDefault="000C5B82" w:rsidP="000C5B82">
      <w:pPr>
        <w:pStyle w:val="a3"/>
        <w:tabs>
          <w:tab w:val="left" w:pos="709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BE1BEA" w:rsidRPr="00BE1BEA">
        <w:rPr>
          <w:rFonts w:ascii="Times New Roman" w:hAnsi="Times New Roman" w:cs="Times New Roman"/>
          <w:b/>
          <w:bCs/>
          <w:u w:val="single"/>
        </w:rPr>
        <w:t>Факторами снижения стали</w:t>
      </w:r>
      <w:proofErr w:type="gramStart"/>
      <w:r w:rsidR="00BE1BEA" w:rsidRPr="00BE1BEA">
        <w:rPr>
          <w:rFonts w:ascii="Times New Roman" w:hAnsi="Times New Roman" w:cs="Times New Roman"/>
          <w:b/>
          <w:bCs/>
          <w:u w:val="single"/>
        </w:rPr>
        <w:t xml:space="preserve"> :</w:t>
      </w:r>
      <w:proofErr w:type="gramEnd"/>
      <w:r w:rsidR="00BE1BEA" w:rsidRPr="00BE1BEA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E1BEA" w:rsidRPr="00537ADC" w:rsidRDefault="00BE1BEA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  <w:b/>
        </w:rPr>
      </w:pPr>
      <w:r w:rsidRPr="00537ADC">
        <w:rPr>
          <w:rFonts w:ascii="Times New Roman" w:hAnsi="Times New Roman" w:cs="Times New Roman"/>
          <w:b/>
        </w:rPr>
        <w:t>температурный фактор (80%).</w:t>
      </w:r>
    </w:p>
    <w:p w:rsidR="00BE1BEA" w:rsidRPr="00BE1BEA" w:rsidRDefault="00BE1BEA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BE1BEA">
        <w:rPr>
          <w:rFonts w:ascii="Times New Roman" w:hAnsi="Times New Roman" w:cs="Times New Roman"/>
        </w:rPr>
        <w:t xml:space="preserve">2015 год является показательным в части влияния температуры наружного воздуха, метеоусловий в </w:t>
      </w:r>
      <w:proofErr w:type="spellStart"/>
      <w:r w:rsidRPr="00BE1BEA">
        <w:rPr>
          <w:rFonts w:ascii="Times New Roman" w:hAnsi="Times New Roman" w:cs="Times New Roman"/>
        </w:rPr>
        <w:t>Алматинском</w:t>
      </w:r>
      <w:proofErr w:type="spellEnd"/>
      <w:r w:rsidRPr="00BE1BEA">
        <w:rPr>
          <w:rFonts w:ascii="Times New Roman" w:hAnsi="Times New Roman" w:cs="Times New Roman"/>
        </w:rPr>
        <w:t xml:space="preserve"> </w:t>
      </w:r>
      <w:proofErr w:type="spellStart"/>
      <w:r w:rsidRPr="00BE1BEA">
        <w:rPr>
          <w:rFonts w:ascii="Times New Roman" w:hAnsi="Times New Roman" w:cs="Times New Roman"/>
        </w:rPr>
        <w:t>энергорегионе</w:t>
      </w:r>
      <w:proofErr w:type="spellEnd"/>
      <w:r w:rsidRPr="00BE1BEA">
        <w:rPr>
          <w:rFonts w:ascii="Times New Roman" w:hAnsi="Times New Roman" w:cs="Times New Roman"/>
        </w:rPr>
        <w:t xml:space="preserve"> и структуры потребления (бытовой сектор) на показатели энергопотребления населением </w:t>
      </w:r>
      <w:proofErr w:type="spellStart"/>
      <w:r w:rsidRPr="00BE1BEA">
        <w:rPr>
          <w:rFonts w:ascii="Times New Roman" w:hAnsi="Times New Roman" w:cs="Times New Roman"/>
        </w:rPr>
        <w:t>г</w:t>
      </w:r>
      <w:proofErr w:type="gramStart"/>
      <w:r w:rsidRPr="00BE1BEA">
        <w:rPr>
          <w:rFonts w:ascii="Times New Roman" w:hAnsi="Times New Roman" w:cs="Times New Roman"/>
        </w:rPr>
        <w:t>.А</w:t>
      </w:r>
      <w:proofErr w:type="gramEnd"/>
      <w:r w:rsidRPr="00BE1BEA">
        <w:rPr>
          <w:rFonts w:ascii="Times New Roman" w:hAnsi="Times New Roman" w:cs="Times New Roman"/>
        </w:rPr>
        <w:t>лматы</w:t>
      </w:r>
      <w:proofErr w:type="spellEnd"/>
      <w:r w:rsidRPr="00BE1BEA">
        <w:rPr>
          <w:rFonts w:ascii="Times New Roman" w:hAnsi="Times New Roman" w:cs="Times New Roman"/>
        </w:rPr>
        <w:t xml:space="preserve"> и </w:t>
      </w:r>
      <w:proofErr w:type="spellStart"/>
      <w:r w:rsidRPr="00BE1BEA">
        <w:rPr>
          <w:rFonts w:ascii="Times New Roman" w:hAnsi="Times New Roman" w:cs="Times New Roman"/>
        </w:rPr>
        <w:t>Алматинской</w:t>
      </w:r>
      <w:proofErr w:type="spellEnd"/>
      <w:r w:rsidRPr="00BE1BEA">
        <w:rPr>
          <w:rFonts w:ascii="Times New Roman" w:hAnsi="Times New Roman" w:cs="Times New Roman"/>
        </w:rPr>
        <w:t xml:space="preserve"> области. За последние 10 лет впервые среднегодовая разница  температуры в 2 град. была в 2015 году (+11,7град) по отношению к 2014 году (+9,7град). Статистика и динамика объемов потребления электроэнергии из года в год составляет 3-4% в сторону увеличения (при нормальном развитии экономики). А потребление (объемы передачи и распределения э</w:t>
      </w:r>
      <w:r w:rsidR="008B559B">
        <w:rPr>
          <w:rFonts w:ascii="Times New Roman" w:hAnsi="Times New Roman" w:cs="Times New Roman"/>
        </w:rPr>
        <w:t>лектроэнергии) 2015 года (6 164 775</w:t>
      </w:r>
      <w:r w:rsidRPr="00BE1BEA">
        <w:rPr>
          <w:rFonts w:ascii="Times New Roman" w:hAnsi="Times New Roman" w:cs="Times New Roman"/>
        </w:rPr>
        <w:t xml:space="preserve"> </w:t>
      </w:r>
      <w:proofErr w:type="spellStart"/>
      <w:r w:rsidR="008B559B">
        <w:rPr>
          <w:rFonts w:ascii="Times New Roman" w:hAnsi="Times New Roman" w:cs="Times New Roman"/>
        </w:rPr>
        <w:t>тыс</w:t>
      </w:r>
      <w:proofErr w:type="gramStart"/>
      <w:r w:rsidRPr="00BE1BEA">
        <w:rPr>
          <w:rFonts w:ascii="Times New Roman" w:hAnsi="Times New Roman" w:cs="Times New Roman"/>
        </w:rPr>
        <w:t>.к</w:t>
      </w:r>
      <w:proofErr w:type="gramEnd"/>
      <w:r w:rsidRPr="00BE1BEA">
        <w:rPr>
          <w:rFonts w:ascii="Times New Roman" w:hAnsi="Times New Roman" w:cs="Times New Roman"/>
        </w:rPr>
        <w:t>Вт.час</w:t>
      </w:r>
      <w:proofErr w:type="spellEnd"/>
      <w:r w:rsidRPr="00BE1BEA">
        <w:rPr>
          <w:rFonts w:ascii="Times New Roman" w:hAnsi="Times New Roman" w:cs="Times New Roman"/>
        </w:rPr>
        <w:t>) не только не увеличилось п</w:t>
      </w:r>
      <w:r w:rsidR="008B559B">
        <w:rPr>
          <w:rFonts w:ascii="Times New Roman" w:hAnsi="Times New Roman" w:cs="Times New Roman"/>
        </w:rPr>
        <w:t>о отношению к 2014 году (6 235 198</w:t>
      </w:r>
      <w:r w:rsidRPr="00BE1BEA">
        <w:rPr>
          <w:rFonts w:ascii="Times New Roman" w:hAnsi="Times New Roman" w:cs="Times New Roman"/>
        </w:rPr>
        <w:t xml:space="preserve"> </w:t>
      </w:r>
      <w:proofErr w:type="spellStart"/>
      <w:r w:rsidR="008B559B">
        <w:rPr>
          <w:rFonts w:ascii="Times New Roman" w:hAnsi="Times New Roman" w:cs="Times New Roman"/>
        </w:rPr>
        <w:t>тыс</w:t>
      </w:r>
      <w:r w:rsidRPr="00BE1BEA">
        <w:rPr>
          <w:rFonts w:ascii="Times New Roman" w:hAnsi="Times New Roman" w:cs="Times New Roman"/>
        </w:rPr>
        <w:t>.кВт.час</w:t>
      </w:r>
      <w:proofErr w:type="spellEnd"/>
      <w:r w:rsidRPr="00BE1BEA">
        <w:rPr>
          <w:rFonts w:ascii="Times New Roman" w:hAnsi="Times New Roman" w:cs="Times New Roman"/>
        </w:rPr>
        <w:t>), а даже снизилось на 1,13% или 70</w:t>
      </w:r>
      <w:r w:rsidR="001F23B3">
        <w:rPr>
          <w:rFonts w:ascii="Times New Roman" w:hAnsi="Times New Roman" w:cs="Times New Roman"/>
        </w:rPr>
        <w:t xml:space="preserve"> 423</w:t>
      </w:r>
      <w:r w:rsidRPr="00BE1BEA">
        <w:rPr>
          <w:rFonts w:ascii="Times New Roman" w:hAnsi="Times New Roman" w:cs="Times New Roman"/>
        </w:rPr>
        <w:t xml:space="preserve"> </w:t>
      </w:r>
      <w:proofErr w:type="spellStart"/>
      <w:r w:rsidR="001F23B3">
        <w:rPr>
          <w:rFonts w:ascii="Times New Roman" w:hAnsi="Times New Roman" w:cs="Times New Roman"/>
        </w:rPr>
        <w:t>тыс</w:t>
      </w:r>
      <w:r w:rsidRPr="00BE1BEA">
        <w:rPr>
          <w:rFonts w:ascii="Times New Roman" w:hAnsi="Times New Roman" w:cs="Times New Roman"/>
        </w:rPr>
        <w:t>.кВт.час</w:t>
      </w:r>
      <w:proofErr w:type="spellEnd"/>
      <w:r w:rsidRPr="00BE1BEA">
        <w:rPr>
          <w:rFonts w:ascii="Times New Roman" w:hAnsi="Times New Roman" w:cs="Times New Roman"/>
        </w:rPr>
        <w:t xml:space="preserve">. </w:t>
      </w:r>
    </w:p>
    <w:p w:rsidR="00537ADC" w:rsidRDefault="00BE1BEA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37ADC">
        <w:rPr>
          <w:rFonts w:ascii="Times New Roman" w:hAnsi="Times New Roman" w:cs="Times New Roman"/>
          <w:b/>
        </w:rPr>
        <w:t xml:space="preserve">выполнение собственных Программ энергосбережения и </w:t>
      </w:r>
      <w:proofErr w:type="spellStart"/>
      <w:r w:rsidRPr="00537ADC">
        <w:rPr>
          <w:rFonts w:ascii="Times New Roman" w:hAnsi="Times New Roman" w:cs="Times New Roman"/>
          <w:b/>
        </w:rPr>
        <w:t>энергоэффективности</w:t>
      </w:r>
      <w:proofErr w:type="spellEnd"/>
      <w:r w:rsidRPr="00537ADC">
        <w:rPr>
          <w:rFonts w:ascii="Times New Roman" w:hAnsi="Times New Roman" w:cs="Times New Roman"/>
          <w:b/>
        </w:rPr>
        <w:t xml:space="preserve"> (до 10%)</w:t>
      </w:r>
      <w:r w:rsidRPr="00537ADC">
        <w:rPr>
          <w:rFonts w:ascii="Times New Roman" w:hAnsi="Times New Roman" w:cs="Times New Roman"/>
        </w:rPr>
        <w:t xml:space="preserve">, </w:t>
      </w:r>
      <w:r w:rsidRPr="00BE1BEA">
        <w:rPr>
          <w:rFonts w:ascii="Times New Roman" w:hAnsi="Times New Roman" w:cs="Times New Roman"/>
        </w:rPr>
        <w:t xml:space="preserve">которые разрабатываются и реализуются бюджетными, республиканскими, городскими и районными организациями и компаниями всех уровней в соответствии с законом РК «Об энергосбережении и повышения </w:t>
      </w:r>
      <w:proofErr w:type="spellStart"/>
      <w:r w:rsidRPr="00BE1BEA">
        <w:rPr>
          <w:rFonts w:ascii="Times New Roman" w:hAnsi="Times New Roman" w:cs="Times New Roman"/>
        </w:rPr>
        <w:t>энергоэффективности</w:t>
      </w:r>
      <w:proofErr w:type="spellEnd"/>
      <w:r w:rsidRPr="00BE1BEA">
        <w:rPr>
          <w:rFonts w:ascii="Times New Roman" w:hAnsi="Times New Roman" w:cs="Times New Roman"/>
        </w:rPr>
        <w:t>» № 541-</w:t>
      </w:r>
      <w:r w:rsidRPr="00537ADC">
        <w:rPr>
          <w:rFonts w:ascii="Times New Roman" w:hAnsi="Times New Roman" w:cs="Times New Roman"/>
        </w:rPr>
        <w:t>IV</w:t>
      </w:r>
      <w:r w:rsidRPr="00BE1BEA">
        <w:rPr>
          <w:rFonts w:ascii="Times New Roman" w:hAnsi="Times New Roman" w:cs="Times New Roman"/>
        </w:rPr>
        <w:t xml:space="preserve"> от 13.01.2012 года.</w:t>
      </w:r>
    </w:p>
    <w:p w:rsidR="00F62364" w:rsidRPr="00BE1BEA" w:rsidRDefault="00000CB8" w:rsidP="003F3D57">
      <w:pPr>
        <w:pStyle w:val="a3"/>
        <w:numPr>
          <w:ilvl w:val="0"/>
          <w:numId w:val="13"/>
        </w:numPr>
        <w:spacing w:after="0"/>
        <w:ind w:left="851" w:hanging="284"/>
        <w:jc w:val="both"/>
        <w:rPr>
          <w:rFonts w:ascii="Times New Roman" w:hAnsi="Times New Roman" w:cs="Times New Roman"/>
        </w:rPr>
      </w:pPr>
      <w:r w:rsidRPr="00537ADC">
        <w:rPr>
          <w:rFonts w:ascii="Times New Roman" w:hAnsi="Times New Roman" w:cs="Times New Roman"/>
          <w:b/>
        </w:rPr>
        <w:t>наступивший в конце 2015 года экономический кризис (до 10%)</w:t>
      </w:r>
      <w:r w:rsidRPr="00537ADC">
        <w:rPr>
          <w:rFonts w:ascii="Times New Roman" w:hAnsi="Times New Roman" w:cs="Times New Roman"/>
        </w:rPr>
        <w:t xml:space="preserve"> </w:t>
      </w:r>
      <w:r w:rsidRPr="00BE1BEA">
        <w:rPr>
          <w:rFonts w:ascii="Times New Roman" w:hAnsi="Times New Roman" w:cs="Times New Roman"/>
        </w:rPr>
        <w:t>(девальвация и  переход к свободно п</w:t>
      </w:r>
      <w:r w:rsidR="005C20A1">
        <w:rPr>
          <w:rFonts w:ascii="Times New Roman" w:hAnsi="Times New Roman" w:cs="Times New Roman"/>
        </w:rPr>
        <w:t>лавающему обменному курсу тенге</w:t>
      </w:r>
      <w:r w:rsidRPr="00BE1BEA">
        <w:rPr>
          <w:rFonts w:ascii="Times New Roman" w:hAnsi="Times New Roman" w:cs="Times New Roman"/>
        </w:rPr>
        <w:t>), энергосберегающие тенденции у физических и юридических лиц.</w:t>
      </w:r>
    </w:p>
    <w:p w:rsidR="00BE1BEA" w:rsidRDefault="000C5B82" w:rsidP="000C5B82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BE1BEA" w:rsidRPr="00BE1BEA">
        <w:rPr>
          <w:rFonts w:ascii="Times New Roman" w:hAnsi="Times New Roman" w:cs="Times New Roman"/>
          <w:b/>
          <w:bCs/>
        </w:rPr>
        <w:t>Соответственно прогнозируется снижение объемов передачи э/э в 2016-2020г.г.</w:t>
      </w:r>
    </w:p>
    <w:p w:rsidR="000C5B82" w:rsidRDefault="000C5B82" w:rsidP="000C5B82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sz w:val="14"/>
          <w:szCs w:val="14"/>
        </w:rPr>
      </w:pPr>
    </w:p>
    <w:p w:rsidR="000C5B82" w:rsidRDefault="005C20A1" w:rsidP="000C5B82">
      <w:pPr>
        <w:pStyle w:val="a3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2733CD">
        <w:rPr>
          <w:rFonts w:ascii="Times New Roman" w:hAnsi="Times New Roman" w:cs="Times New Roman"/>
          <w:b/>
        </w:rPr>
        <w:t>.</w:t>
      </w:r>
      <w:r w:rsidR="007273AB" w:rsidRPr="002733CD">
        <w:rPr>
          <w:rFonts w:ascii="Times New Roman" w:hAnsi="Times New Roman" w:cs="Times New Roman"/>
          <w:b/>
        </w:rPr>
        <w:t>Проводимая работа с потребителями регулируемых услуг</w:t>
      </w:r>
    </w:p>
    <w:p w:rsidR="007273AB" w:rsidRPr="000C5B82" w:rsidRDefault="000C5B82" w:rsidP="000C5B82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273AB" w:rsidRPr="002733CD">
        <w:rPr>
          <w:rFonts w:ascii="Times New Roman" w:hAnsi="Times New Roman" w:cs="Times New Roman"/>
          <w:b/>
          <w:bCs/>
        </w:rPr>
        <w:t>Основная цель в работе с потребителями регулируемых услуг (товаров, работ):</w:t>
      </w:r>
    </w:p>
    <w:p w:rsidR="007273AB" w:rsidRPr="002733CD" w:rsidRDefault="007273AB" w:rsidP="00537ADC">
      <w:pPr>
        <w:pStyle w:val="a3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</w:rPr>
      </w:pPr>
      <w:r w:rsidRPr="002733CD">
        <w:rPr>
          <w:rFonts w:ascii="Times New Roman" w:hAnsi="Times New Roman" w:cs="Times New Roman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услуг.</w:t>
      </w:r>
    </w:p>
    <w:p w:rsidR="007273AB" w:rsidRPr="00537ADC" w:rsidRDefault="000C5B82" w:rsidP="000C5B82">
      <w:pPr>
        <w:pStyle w:val="a3"/>
        <w:tabs>
          <w:tab w:val="left" w:pos="709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7273AB" w:rsidRPr="00537ADC">
        <w:rPr>
          <w:rFonts w:ascii="Times New Roman" w:hAnsi="Times New Roman" w:cs="Times New Roman"/>
          <w:b/>
        </w:rPr>
        <w:t>Основные задачи по работе с потребителями регулируемых услуг:</w:t>
      </w:r>
    </w:p>
    <w:p w:rsidR="007273AB" w:rsidRPr="002733CD" w:rsidRDefault="007273AB" w:rsidP="00537ADC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2733CD">
        <w:rPr>
          <w:rFonts w:ascii="Times New Roman" w:hAnsi="Times New Roman" w:cs="Times New Roman"/>
        </w:rPr>
        <w:t xml:space="preserve">Своевременный и качественный мониторинг за состоянием и перспективой </w:t>
      </w:r>
      <w:proofErr w:type="gramStart"/>
      <w:r w:rsidRPr="002733CD">
        <w:rPr>
          <w:rFonts w:ascii="Times New Roman" w:hAnsi="Times New Roman" w:cs="Times New Roman"/>
        </w:rPr>
        <w:t>развития рынка электрической энергии всего энергетического комплекса города</w:t>
      </w:r>
      <w:proofErr w:type="gramEnd"/>
      <w:r w:rsidRPr="002733CD">
        <w:rPr>
          <w:rFonts w:ascii="Times New Roman" w:hAnsi="Times New Roman" w:cs="Times New Roman"/>
        </w:rPr>
        <w:t xml:space="preserve"> Алматы и </w:t>
      </w:r>
      <w:proofErr w:type="spellStart"/>
      <w:r w:rsidRPr="002733CD">
        <w:rPr>
          <w:rFonts w:ascii="Times New Roman" w:hAnsi="Times New Roman" w:cs="Times New Roman"/>
        </w:rPr>
        <w:t>Алматинской</w:t>
      </w:r>
      <w:proofErr w:type="spellEnd"/>
      <w:r w:rsidRPr="002733CD">
        <w:rPr>
          <w:rFonts w:ascii="Times New Roman" w:hAnsi="Times New Roman" w:cs="Times New Roman"/>
        </w:rPr>
        <w:t xml:space="preserve"> области;</w:t>
      </w:r>
    </w:p>
    <w:p w:rsidR="007273AB" w:rsidRPr="002733CD" w:rsidRDefault="007273AB" w:rsidP="00537ADC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2733CD">
        <w:rPr>
          <w:rFonts w:ascii="Times New Roman" w:hAnsi="Times New Roman" w:cs="Times New Roman"/>
        </w:rPr>
        <w:t>Своевременное и качественное заключение договоров на оптовом и розничном рынках электрической энергии;</w:t>
      </w:r>
    </w:p>
    <w:p w:rsidR="007273AB" w:rsidRPr="002733CD" w:rsidRDefault="007273AB" w:rsidP="00537ADC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2733CD">
        <w:rPr>
          <w:rFonts w:ascii="Times New Roman" w:hAnsi="Times New Roman" w:cs="Times New Roman"/>
        </w:rPr>
        <w:t>Контроль за</w:t>
      </w:r>
      <w:proofErr w:type="gramEnd"/>
      <w:r w:rsidRPr="002733CD">
        <w:rPr>
          <w:rFonts w:ascii="Times New Roman" w:hAnsi="Times New Roman" w:cs="Times New Roman"/>
        </w:rPr>
        <w:t xml:space="preserve"> соблюдением субъектами рынка условий и взаимных обязательств по договорам, заключаемых на оптовом и розничном рынках электрической энергии в рамках  Алматинского </w:t>
      </w:r>
      <w:proofErr w:type="spellStart"/>
      <w:r w:rsidRPr="002733CD">
        <w:rPr>
          <w:rFonts w:ascii="Times New Roman" w:hAnsi="Times New Roman" w:cs="Times New Roman"/>
        </w:rPr>
        <w:t>энергорегиона</w:t>
      </w:r>
      <w:proofErr w:type="spellEnd"/>
      <w:r w:rsidRPr="002733CD">
        <w:rPr>
          <w:rFonts w:ascii="Times New Roman" w:hAnsi="Times New Roman" w:cs="Times New Roman"/>
        </w:rPr>
        <w:t>;</w:t>
      </w:r>
    </w:p>
    <w:p w:rsidR="007273AB" w:rsidRPr="002733CD" w:rsidRDefault="007273AB" w:rsidP="00537ADC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proofErr w:type="gramStart"/>
      <w:r w:rsidRPr="002733CD">
        <w:rPr>
          <w:rFonts w:ascii="Times New Roman" w:hAnsi="Times New Roman" w:cs="Times New Roman"/>
        </w:rPr>
        <w:t>Контроль за</w:t>
      </w:r>
      <w:proofErr w:type="gramEnd"/>
      <w:r w:rsidRPr="002733CD">
        <w:rPr>
          <w:rFonts w:ascii="Times New Roman" w:hAnsi="Times New Roman" w:cs="Times New Roman"/>
        </w:rPr>
        <w:t xml:space="preserve"> выполнением суточного диспетчерского графика производства/потребления электрической энергии в пределах границ Алматинского </w:t>
      </w:r>
      <w:proofErr w:type="spellStart"/>
      <w:r w:rsidRPr="002733CD">
        <w:rPr>
          <w:rFonts w:ascii="Times New Roman" w:hAnsi="Times New Roman" w:cs="Times New Roman"/>
        </w:rPr>
        <w:t>энергоузла</w:t>
      </w:r>
      <w:proofErr w:type="spellEnd"/>
      <w:r w:rsidRPr="002733CD">
        <w:rPr>
          <w:rFonts w:ascii="Times New Roman" w:hAnsi="Times New Roman" w:cs="Times New Roman"/>
        </w:rPr>
        <w:t>;</w:t>
      </w:r>
    </w:p>
    <w:p w:rsidR="007273AB" w:rsidRPr="002733CD" w:rsidRDefault="007273AB" w:rsidP="00537ADC">
      <w:pPr>
        <w:pStyle w:val="a3"/>
        <w:numPr>
          <w:ilvl w:val="0"/>
          <w:numId w:val="11"/>
        </w:numPr>
        <w:ind w:left="851" w:hanging="284"/>
        <w:jc w:val="both"/>
        <w:rPr>
          <w:rFonts w:ascii="Times New Roman" w:hAnsi="Times New Roman" w:cs="Times New Roman"/>
        </w:rPr>
      </w:pPr>
      <w:r w:rsidRPr="002733CD">
        <w:rPr>
          <w:rFonts w:ascii="Times New Roman" w:hAnsi="Times New Roman" w:cs="Times New Roman"/>
        </w:rPr>
        <w:t>Предоставление мощностей потребителям, в запрашиваемых объемах (выдача технических условий).</w:t>
      </w:r>
    </w:p>
    <w:p w:rsidR="007273AB" w:rsidRDefault="007273AB" w:rsidP="007273AB">
      <w:pPr>
        <w:pStyle w:val="a3"/>
        <w:ind w:left="1440"/>
        <w:rPr>
          <w:rFonts w:ascii="Times New Roman" w:hAnsi="Times New Roman" w:cs="Times New Roman"/>
        </w:rPr>
      </w:pPr>
    </w:p>
    <w:p w:rsidR="00537ADC" w:rsidRDefault="005C20A1" w:rsidP="000C5B82">
      <w:pPr>
        <w:pStyle w:val="a3"/>
        <w:spacing w:after="0"/>
        <w:ind w:left="0" w:hanging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733CD">
        <w:rPr>
          <w:rFonts w:ascii="Times New Roman" w:hAnsi="Times New Roman" w:cs="Times New Roman"/>
        </w:rPr>
        <w:t>.</w:t>
      </w:r>
      <w:r w:rsidR="007273AB" w:rsidRPr="002733CD">
        <w:rPr>
          <w:rFonts w:ascii="Times New Roman" w:hAnsi="Times New Roman" w:cs="Times New Roman"/>
          <w:b/>
        </w:rPr>
        <w:t>Исполнение показателей в тарифе утвержденн</w:t>
      </w:r>
      <w:r w:rsidR="00CD0C86">
        <w:rPr>
          <w:rFonts w:ascii="Times New Roman" w:hAnsi="Times New Roman" w:cs="Times New Roman"/>
          <w:b/>
        </w:rPr>
        <w:t>ых</w:t>
      </w:r>
      <w:r w:rsidR="00537ADC">
        <w:rPr>
          <w:rFonts w:ascii="Times New Roman" w:hAnsi="Times New Roman" w:cs="Times New Roman"/>
          <w:b/>
        </w:rPr>
        <w:t xml:space="preserve"> </w:t>
      </w:r>
      <w:r w:rsidR="007273AB" w:rsidRPr="002733CD">
        <w:rPr>
          <w:rFonts w:ascii="Times New Roman" w:hAnsi="Times New Roman" w:cs="Times New Roman"/>
          <w:b/>
        </w:rPr>
        <w:t xml:space="preserve">ведомством уполномоченного органа </w:t>
      </w:r>
    </w:p>
    <w:p w:rsidR="007273AB" w:rsidRPr="002733CD" w:rsidRDefault="002733CD" w:rsidP="000C5B82">
      <w:pPr>
        <w:pStyle w:val="a3"/>
        <w:spacing w:after="0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</w:t>
      </w:r>
      <w:r w:rsidR="007273AB" w:rsidRPr="002733CD">
        <w:rPr>
          <w:rFonts w:ascii="Times New Roman" w:hAnsi="Times New Roman" w:cs="Times New Roman"/>
          <w:b/>
        </w:rPr>
        <w:t xml:space="preserve"> 2015г.</w:t>
      </w:r>
    </w:p>
    <w:tbl>
      <w:tblPr>
        <w:tblW w:w="8821" w:type="dxa"/>
        <w:tblInd w:w="93" w:type="dxa"/>
        <w:tblLook w:val="04A0" w:firstRow="1" w:lastRow="0" w:firstColumn="1" w:lastColumn="0" w:noHBand="0" w:noVBand="1"/>
      </w:tblPr>
      <w:tblGrid>
        <w:gridCol w:w="600"/>
        <w:gridCol w:w="4583"/>
        <w:gridCol w:w="984"/>
        <w:gridCol w:w="1376"/>
        <w:gridCol w:w="1278"/>
      </w:tblGrid>
      <w:tr w:rsidR="002733CD" w:rsidRPr="002733CD" w:rsidTr="002733CD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Показатели </w:t>
            </w:r>
            <w:r w:rsidR="00BE1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проведен</w:t>
            </w:r>
            <w:r w:rsidR="00CD0C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</w:t>
            </w:r>
            <w:r w:rsidR="00BE1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</w:t>
            </w: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сравнительного анализа в 2014 году (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фактич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показатели за 2013г.)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 2015г.</w:t>
            </w:r>
          </w:p>
        </w:tc>
      </w:tr>
      <w:tr w:rsidR="002733CD" w:rsidRPr="002733CD" w:rsidTr="002733CD">
        <w:trPr>
          <w:trHeight w:val="225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Производственные показатели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территории обслуживания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 км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102 151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F56F2E" w:rsidRDefault="002733CD" w:rsidP="00D8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102 </w:t>
            </w:r>
            <w:r w:rsidR="00D8494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151</w:t>
            </w: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присоединенных потребителей (абонентов)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729 943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F56F2E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765 373   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протяженность линий электропередач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км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29 150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F56F2E" w:rsidRDefault="002733CD" w:rsidP="003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29 </w:t>
            </w:r>
            <w:r w:rsidR="003518B8"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силовых трансформаторов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8 623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F56F2E" w:rsidRDefault="002733CD" w:rsidP="0035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</w:t>
            </w:r>
            <w:r w:rsidR="003518B8"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8 614</w:t>
            </w: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мощность силовых трансформаторов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9 239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F56F2E" w:rsidRDefault="003518B8" w:rsidP="0035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9 381</w:t>
            </w:r>
            <w:r w:rsidR="002733CD" w:rsidRPr="00F56F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 нагрузка в электрических сетях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МВт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1 309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1 378   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 потери электрической энергии в электрических сетях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1 092 368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1 030 190   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передачи электрической энергии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тыс.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5 818 368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6 164 775   </w:t>
            </w:r>
          </w:p>
        </w:tc>
      </w:tr>
      <w:tr w:rsidR="002733CD" w:rsidRPr="002733CD" w:rsidTr="002733CD">
        <w:trPr>
          <w:trHeight w:val="225"/>
        </w:trPr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Финансовые показатели</w:t>
            </w:r>
          </w:p>
        </w:tc>
      </w:tr>
      <w:tr w:rsidR="002733CD" w:rsidRPr="002733CD" w:rsidTr="002733C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показателей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2015 год (</w:t>
            </w:r>
            <w:proofErr w:type="spellStart"/>
            <w:proofErr w:type="gramStart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</w:t>
            </w:r>
            <w:proofErr w:type="spellEnd"/>
            <w:proofErr w:type="gramEnd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2015 год (факт) </w:t>
            </w:r>
          </w:p>
        </w:tc>
      </w:tr>
      <w:tr w:rsidR="002733CD" w:rsidRPr="002733CD" w:rsidTr="002733CD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Затраты региональной электросетевой компанией на оказание услуг по передаче и распределению электрической энергии (в расчете на календарный год, за вычетом неконтролируемых затрат и амортизации)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10 203 485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0F4644" w:rsidRDefault="002733CD" w:rsidP="000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10 125 </w:t>
            </w:r>
            <w:r w:rsidR="000F46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918</w:t>
            </w:r>
          </w:p>
        </w:tc>
      </w:tr>
      <w:tr w:rsidR="002733CD" w:rsidRPr="002733CD" w:rsidTr="002733C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Амортизационные отчисления основных средств и нематериальных активов в расчете на календарный год)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5 226 325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0F4644" w:rsidRDefault="002733CD" w:rsidP="000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5 353 4</w:t>
            </w:r>
            <w:r w:rsidR="000F46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31</w:t>
            </w:r>
          </w:p>
        </w:tc>
      </w:tr>
      <w:tr w:rsidR="002733CD" w:rsidRPr="002733CD" w:rsidTr="002733C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Неконтролируемые затраты региональной электросетевой компании в расчете на календарный год,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12 019 317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0F4644" w:rsidRDefault="002733CD" w:rsidP="000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11 126 8</w:t>
            </w:r>
            <w:r w:rsidR="000F46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66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1 102 416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0F4644" w:rsidRDefault="002733CD" w:rsidP="000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1 032 </w:t>
            </w:r>
            <w:r w:rsidR="000F464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126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на компенсацию нормативных технических потерь электроэнергии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10 222 389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9 416 763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услуги системного оператора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86 344</w:t>
            </w:r>
          </w:p>
        </w:tc>
      </w:tr>
      <w:tr w:rsidR="002733CD" w:rsidRPr="002733CD" w:rsidTr="002733CD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затраты, на величину которых региональная электросетевая компания не может оказывать прямое влияни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е-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на выплату вознаграждений за заемные средства для реализации инвестиционной программы РЭК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594905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591 633</w:t>
            </w:r>
          </w:p>
        </w:tc>
        <w:bookmarkStart w:id="0" w:name="_GoBack"/>
        <w:bookmarkEnd w:id="0"/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енге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6 740 934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0F4644" w:rsidRDefault="002733CD" w:rsidP="000F4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5 489 </w:t>
            </w:r>
            <w:r w:rsidR="000F46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020</w:t>
            </w:r>
          </w:p>
        </w:tc>
      </w:tr>
      <w:tr w:rsidR="002733CD" w:rsidRPr="002733CD" w:rsidTr="002733CD">
        <w:trPr>
          <w:trHeight w:val="2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 оказываемых услуг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5C2D22" w:rsidRDefault="005C2D22" w:rsidP="005C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6 568 593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6 164 775</w:t>
            </w:r>
          </w:p>
        </w:tc>
      </w:tr>
      <w:tr w:rsidR="002733CD" w:rsidRPr="002733CD" w:rsidTr="002733CD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 на услуги по передачи и распределению электрической энергии  (без НДС)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тенге/ 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кВт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5,21</w:t>
            </w:r>
          </w:p>
        </w:tc>
      </w:tr>
    </w:tbl>
    <w:p w:rsidR="007273AB" w:rsidRDefault="007273AB" w:rsidP="00BE1BEA">
      <w:pPr>
        <w:pStyle w:val="a3"/>
        <w:spacing w:after="0"/>
        <w:ind w:left="1440"/>
        <w:rPr>
          <w:rFonts w:ascii="Times New Roman" w:hAnsi="Times New Roman" w:cs="Times New Roman"/>
          <w:sz w:val="14"/>
          <w:szCs w:val="14"/>
        </w:rPr>
      </w:pPr>
    </w:p>
    <w:p w:rsidR="0035276A" w:rsidRPr="000C5B82" w:rsidRDefault="0035276A" w:rsidP="00BE1BEA">
      <w:pPr>
        <w:pStyle w:val="a3"/>
        <w:spacing w:after="0"/>
        <w:ind w:left="1440"/>
        <w:rPr>
          <w:rFonts w:ascii="Times New Roman" w:hAnsi="Times New Roman" w:cs="Times New Roman"/>
          <w:sz w:val="14"/>
          <w:szCs w:val="14"/>
        </w:rPr>
      </w:pPr>
    </w:p>
    <w:p w:rsidR="003F3D57" w:rsidRPr="003F3D57" w:rsidRDefault="003F3D57" w:rsidP="000C5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3F3D57">
        <w:rPr>
          <w:rFonts w:ascii="Times New Roman" w:hAnsi="Times New Roman" w:cs="Times New Roman"/>
        </w:rPr>
        <w:t>Затраты в тарифе по итогам 2015 года составили всего 26</w:t>
      </w:r>
      <w:r w:rsidR="000F4644">
        <w:rPr>
          <w:rFonts w:ascii="Times New Roman" w:hAnsi="Times New Roman" w:cs="Times New Roman"/>
        </w:rPr>
        <w:t> </w:t>
      </w:r>
      <w:r w:rsidRPr="003F3D57">
        <w:rPr>
          <w:rFonts w:ascii="Times New Roman" w:hAnsi="Times New Roman" w:cs="Times New Roman"/>
        </w:rPr>
        <w:t>60</w:t>
      </w:r>
      <w:r w:rsidR="000F4644" w:rsidRPr="000F4644">
        <w:rPr>
          <w:rFonts w:ascii="Times New Roman" w:hAnsi="Times New Roman" w:cs="Times New Roman"/>
        </w:rPr>
        <w:t>6 215</w:t>
      </w:r>
      <w:r w:rsidRPr="003F3D57">
        <w:rPr>
          <w:rFonts w:ascii="Times New Roman" w:hAnsi="Times New Roman" w:cs="Times New Roman"/>
        </w:rPr>
        <w:t>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>енге, исполнение к утвержденным показателям 27 449 387 тыс.тенге составило 97% и сложилось следующим образом:</w:t>
      </w:r>
    </w:p>
    <w:p w:rsidR="003F3D57" w:rsidRPr="003F3D57" w:rsidRDefault="003F3D57" w:rsidP="003F3D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F3D57">
        <w:rPr>
          <w:rFonts w:ascii="Times New Roman" w:hAnsi="Times New Roman" w:cs="Times New Roman"/>
          <w:b/>
        </w:rPr>
        <w:t>контролируемые расходы</w:t>
      </w:r>
      <w:r w:rsidRPr="003F3D57">
        <w:rPr>
          <w:rFonts w:ascii="Times New Roman" w:hAnsi="Times New Roman" w:cs="Times New Roman"/>
        </w:rPr>
        <w:t xml:space="preserve"> – утвержденные показатели 10 203 485 тыс. тенге фактические показатели составили – 10 125 </w:t>
      </w:r>
      <w:r w:rsidR="000F4644" w:rsidRPr="000F4644">
        <w:rPr>
          <w:rFonts w:ascii="Times New Roman" w:hAnsi="Times New Roman" w:cs="Times New Roman"/>
        </w:rPr>
        <w:t>918</w:t>
      </w:r>
      <w:r w:rsidRPr="003F3D57">
        <w:rPr>
          <w:rFonts w:ascii="Times New Roman" w:hAnsi="Times New Roman" w:cs="Times New Roman"/>
        </w:rPr>
        <w:t xml:space="preserve">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 xml:space="preserve">енге, снижением от утвержденных на 1%. </w:t>
      </w:r>
    </w:p>
    <w:p w:rsidR="003F3D57" w:rsidRPr="003F3D57" w:rsidRDefault="003F3D57" w:rsidP="003F3D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F3D57">
        <w:rPr>
          <w:rFonts w:ascii="Times New Roman" w:hAnsi="Times New Roman" w:cs="Times New Roman"/>
          <w:b/>
        </w:rPr>
        <w:t>амортизация</w:t>
      </w:r>
      <w:r w:rsidRPr="003F3D57">
        <w:rPr>
          <w:rFonts w:ascii="Times New Roman" w:hAnsi="Times New Roman" w:cs="Times New Roman"/>
        </w:rPr>
        <w:t xml:space="preserve"> – утверждена в размере 5 226 325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>енге фактические показатели составили 5 353 4</w:t>
      </w:r>
      <w:r w:rsidR="000F4644" w:rsidRPr="000F4644">
        <w:rPr>
          <w:rFonts w:ascii="Times New Roman" w:hAnsi="Times New Roman" w:cs="Times New Roman"/>
        </w:rPr>
        <w:t>31</w:t>
      </w:r>
      <w:r w:rsidRPr="003F3D57">
        <w:rPr>
          <w:rFonts w:ascii="Times New Roman" w:hAnsi="Times New Roman" w:cs="Times New Roman"/>
        </w:rPr>
        <w:t xml:space="preserve"> тыс.тенге, рост к утвержденным на 2%;</w:t>
      </w:r>
    </w:p>
    <w:p w:rsidR="003F3D57" w:rsidRPr="003F3D57" w:rsidRDefault="003F3D57" w:rsidP="003F3D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F3D57">
        <w:rPr>
          <w:rFonts w:ascii="Times New Roman" w:hAnsi="Times New Roman" w:cs="Times New Roman"/>
          <w:b/>
        </w:rPr>
        <w:t xml:space="preserve">налоги </w:t>
      </w:r>
      <w:r w:rsidRPr="003F3D57">
        <w:rPr>
          <w:rFonts w:ascii="Times New Roman" w:hAnsi="Times New Roman" w:cs="Times New Roman"/>
        </w:rPr>
        <w:t>– утвержденные показатели 1 102 676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 xml:space="preserve">енге фактические показатели составили 1 032 </w:t>
      </w:r>
      <w:r w:rsidR="000F4644" w:rsidRPr="000F4644">
        <w:rPr>
          <w:rFonts w:ascii="Times New Roman" w:hAnsi="Times New Roman" w:cs="Times New Roman"/>
        </w:rPr>
        <w:t>126</w:t>
      </w:r>
      <w:r w:rsidRPr="003F3D57">
        <w:rPr>
          <w:rFonts w:ascii="Times New Roman" w:hAnsi="Times New Roman" w:cs="Times New Roman"/>
        </w:rPr>
        <w:t xml:space="preserve"> тыс.тенге, снижение к утвержденным показателям 6%. Причины снижения - в основном связаны с уменьшением налога  на </w:t>
      </w:r>
      <w:hyperlink r:id="rId7" w:tooltip="Охрана окружающей среды" w:history="1">
        <w:r w:rsidRPr="003F3D57">
          <w:rPr>
            <w:rFonts w:ascii="Times New Roman" w:hAnsi="Times New Roman" w:cs="Times New Roman"/>
          </w:rPr>
          <w:t>охрану окружающей среды</w:t>
        </w:r>
      </w:hyperlink>
      <w:r w:rsidRPr="003F3D57">
        <w:rPr>
          <w:rFonts w:ascii="Times New Roman" w:hAnsi="Times New Roman" w:cs="Times New Roman"/>
        </w:rPr>
        <w:t>, налога на имущество, налога на транспортные средства и платы за пользование земельными участками;</w:t>
      </w:r>
    </w:p>
    <w:p w:rsidR="00E16430" w:rsidRDefault="003F3D57" w:rsidP="003F3D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16430">
        <w:rPr>
          <w:rFonts w:ascii="Times New Roman" w:hAnsi="Times New Roman" w:cs="Times New Roman"/>
          <w:b/>
        </w:rPr>
        <w:t>затраты на компенсацию нормативных потерь</w:t>
      </w:r>
      <w:r w:rsidRPr="00E16430">
        <w:rPr>
          <w:rFonts w:ascii="Times New Roman" w:hAnsi="Times New Roman" w:cs="Times New Roman"/>
        </w:rPr>
        <w:t xml:space="preserve"> – утверждены в размере 10 222 389 тыс</w:t>
      </w:r>
      <w:proofErr w:type="gramStart"/>
      <w:r w:rsidRPr="00E16430">
        <w:rPr>
          <w:rFonts w:ascii="Times New Roman" w:hAnsi="Times New Roman" w:cs="Times New Roman"/>
        </w:rPr>
        <w:t>.т</w:t>
      </w:r>
      <w:proofErr w:type="gramEnd"/>
      <w:r w:rsidRPr="00E16430">
        <w:rPr>
          <w:rFonts w:ascii="Times New Roman" w:hAnsi="Times New Roman" w:cs="Times New Roman"/>
        </w:rPr>
        <w:t xml:space="preserve">енге.  </w:t>
      </w:r>
      <w:r w:rsidR="00E16430" w:rsidRPr="00E16430">
        <w:rPr>
          <w:rFonts w:ascii="Times New Roman" w:hAnsi="Times New Roman" w:cs="Times New Roman"/>
        </w:rPr>
        <w:t>П</w:t>
      </w:r>
      <w:r w:rsidRPr="00E16430">
        <w:rPr>
          <w:rFonts w:ascii="Times New Roman" w:hAnsi="Times New Roman" w:cs="Times New Roman"/>
        </w:rPr>
        <w:t>оказатели за 2015 год составили 9 416 763 тыс</w:t>
      </w:r>
      <w:proofErr w:type="gramStart"/>
      <w:r w:rsidRPr="00E16430">
        <w:rPr>
          <w:rFonts w:ascii="Times New Roman" w:hAnsi="Times New Roman" w:cs="Times New Roman"/>
        </w:rPr>
        <w:t>.т</w:t>
      </w:r>
      <w:proofErr w:type="gramEnd"/>
      <w:r w:rsidRPr="00E16430">
        <w:rPr>
          <w:rFonts w:ascii="Times New Roman" w:hAnsi="Times New Roman" w:cs="Times New Roman"/>
        </w:rPr>
        <w:t xml:space="preserve">енге, со снижением к утвержденным на 8%. Причины снижения - снижение поступления электроэнергии в сеть, соответственно, </w:t>
      </w:r>
      <w:proofErr w:type="spellStart"/>
      <w:r w:rsidRPr="00E16430">
        <w:rPr>
          <w:rFonts w:ascii="Times New Roman" w:hAnsi="Times New Roman" w:cs="Times New Roman"/>
        </w:rPr>
        <w:t>перетоков</w:t>
      </w:r>
      <w:proofErr w:type="spellEnd"/>
      <w:r w:rsidRPr="00E16430">
        <w:rPr>
          <w:rFonts w:ascii="Times New Roman" w:hAnsi="Times New Roman" w:cs="Times New Roman"/>
        </w:rPr>
        <w:t xml:space="preserve"> электроэнергии по сетям всех классов напряжения, при этом снижается величина абсолютных нормативных потерь электроэнергии. </w:t>
      </w:r>
    </w:p>
    <w:p w:rsidR="003F3D57" w:rsidRPr="00E16430" w:rsidRDefault="003F3D57" w:rsidP="003F3D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E16430">
        <w:rPr>
          <w:rFonts w:ascii="Times New Roman" w:hAnsi="Times New Roman" w:cs="Times New Roman"/>
          <w:b/>
        </w:rPr>
        <w:t>плата за услуги системного оператора</w:t>
      </w:r>
      <w:r w:rsidRPr="00E16430">
        <w:rPr>
          <w:rFonts w:ascii="Times New Roman" w:hAnsi="Times New Roman" w:cs="Times New Roman"/>
        </w:rPr>
        <w:t xml:space="preserve"> – утвержденные затраты - 99 607 тыс</w:t>
      </w:r>
      <w:proofErr w:type="gramStart"/>
      <w:r w:rsidRPr="00E16430">
        <w:rPr>
          <w:rFonts w:ascii="Times New Roman" w:hAnsi="Times New Roman" w:cs="Times New Roman"/>
        </w:rPr>
        <w:t>.т</w:t>
      </w:r>
      <w:proofErr w:type="gramEnd"/>
      <w:r w:rsidRPr="00E16430">
        <w:rPr>
          <w:rFonts w:ascii="Times New Roman" w:hAnsi="Times New Roman" w:cs="Times New Roman"/>
        </w:rPr>
        <w:t>енге, фактические затраты составили 86 344 тыс.тенге, со снижением от утвержденных на 13%. Снижение связано с уменьшением объема фактических потерь электрической энергии  и хозяйственных нужд к утвержденным величинам.</w:t>
      </w:r>
    </w:p>
    <w:p w:rsidR="003F3D57" w:rsidRPr="003F3D57" w:rsidRDefault="003F3D57" w:rsidP="003F3D57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3F3D57">
        <w:rPr>
          <w:rFonts w:ascii="Times New Roman" w:hAnsi="Times New Roman" w:cs="Times New Roman"/>
          <w:b/>
        </w:rPr>
        <w:t>расходы на выплату вознаграждений за заемные средства</w:t>
      </w:r>
      <w:r w:rsidRPr="003F3D57">
        <w:rPr>
          <w:rFonts w:ascii="Times New Roman" w:hAnsi="Times New Roman" w:cs="Times New Roman"/>
        </w:rPr>
        <w:t>, направленные на реализацию инвестиционной программы – утверждены в размере 594 905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>енге.  Фактические затраты за 2015 год составили 591 633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 xml:space="preserve">енге, со снижением от утвержденных на 1%. </w:t>
      </w:r>
    </w:p>
    <w:p w:rsidR="003F3D57" w:rsidRDefault="003F3D57" w:rsidP="003F3D57">
      <w:pPr>
        <w:numPr>
          <w:ilvl w:val="0"/>
          <w:numId w:val="9"/>
        </w:numPr>
        <w:tabs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F3D57">
        <w:rPr>
          <w:rFonts w:ascii="Times New Roman" w:hAnsi="Times New Roman" w:cs="Times New Roman"/>
          <w:b/>
        </w:rPr>
        <w:t xml:space="preserve">прибыль </w:t>
      </w:r>
      <w:r w:rsidRPr="003F3D57">
        <w:rPr>
          <w:rFonts w:ascii="Times New Roman" w:hAnsi="Times New Roman" w:cs="Times New Roman"/>
        </w:rPr>
        <w:t>– прибыль в тарифе утверждена на 2015 год в размере 6 740 934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 xml:space="preserve">енге.  По факту 2015 года прибыль в тарифе составила  5 489 </w:t>
      </w:r>
      <w:r w:rsidR="000F4644" w:rsidRPr="000F4644">
        <w:rPr>
          <w:rFonts w:ascii="Times New Roman" w:hAnsi="Times New Roman" w:cs="Times New Roman"/>
        </w:rPr>
        <w:t>020</w:t>
      </w:r>
      <w:r w:rsidRPr="003F3D57">
        <w:rPr>
          <w:rFonts w:ascii="Times New Roman" w:hAnsi="Times New Roman" w:cs="Times New Roman"/>
        </w:rPr>
        <w:t xml:space="preserve"> тыс</w:t>
      </w:r>
      <w:proofErr w:type="gramStart"/>
      <w:r w:rsidRPr="003F3D57">
        <w:rPr>
          <w:rFonts w:ascii="Times New Roman" w:hAnsi="Times New Roman" w:cs="Times New Roman"/>
        </w:rPr>
        <w:t>.т</w:t>
      </w:r>
      <w:proofErr w:type="gramEnd"/>
      <w:r w:rsidRPr="003F3D57">
        <w:rPr>
          <w:rFonts w:ascii="Times New Roman" w:hAnsi="Times New Roman" w:cs="Times New Roman"/>
        </w:rPr>
        <w:t>енге, что ниже утвержденных показателей на 19%. Снижения уровня прибыли связано с снижением объемов передачи и распределения электроэнергии на 6% к утвержденным показателям, которое в свою очередь повлияло к снижению дохода от регулируемых услуг. А также, с введением компенсирующего тарифа в размере 5,20 тенге/</w:t>
      </w:r>
      <w:proofErr w:type="spellStart"/>
      <w:r w:rsidRPr="003F3D57">
        <w:rPr>
          <w:rFonts w:ascii="Times New Roman" w:hAnsi="Times New Roman" w:cs="Times New Roman"/>
        </w:rPr>
        <w:t>кВтч</w:t>
      </w:r>
      <w:proofErr w:type="spellEnd"/>
      <w:r w:rsidRPr="003F3D57">
        <w:rPr>
          <w:rFonts w:ascii="Times New Roman" w:hAnsi="Times New Roman" w:cs="Times New Roman"/>
        </w:rPr>
        <w:t xml:space="preserve"> (без НДС) со сроком действия с 01.01.2015-11.05.2015г.г.</w:t>
      </w:r>
    </w:p>
    <w:p w:rsidR="003F3D57" w:rsidRPr="003F3D57" w:rsidRDefault="003F3D57" w:rsidP="000C5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67FD">
        <w:rPr>
          <w:rFonts w:ascii="Times New Roman" w:hAnsi="Times New Roman" w:cs="Times New Roman"/>
        </w:rPr>
        <w:t>С</w:t>
      </w:r>
      <w:r w:rsidRPr="003F3D57">
        <w:rPr>
          <w:rFonts w:ascii="Times New Roman" w:hAnsi="Times New Roman" w:cs="Times New Roman"/>
        </w:rPr>
        <w:t>редний уровень тарифа за 2015 год с</w:t>
      </w:r>
      <w:r w:rsidR="00C767FD">
        <w:rPr>
          <w:rFonts w:ascii="Times New Roman" w:hAnsi="Times New Roman" w:cs="Times New Roman"/>
        </w:rPr>
        <w:t>ложился в размере</w:t>
      </w:r>
      <w:r w:rsidRPr="003F3D57">
        <w:rPr>
          <w:rFonts w:ascii="Times New Roman" w:hAnsi="Times New Roman" w:cs="Times New Roman"/>
        </w:rPr>
        <w:t xml:space="preserve"> 5,21 тенге/</w:t>
      </w:r>
      <w:proofErr w:type="spellStart"/>
      <w:r w:rsidRPr="003F3D57">
        <w:rPr>
          <w:rFonts w:ascii="Times New Roman" w:hAnsi="Times New Roman" w:cs="Times New Roman"/>
        </w:rPr>
        <w:t>кВтч</w:t>
      </w:r>
      <w:proofErr w:type="spellEnd"/>
      <w:r w:rsidRPr="003F3D57">
        <w:rPr>
          <w:rFonts w:ascii="Times New Roman" w:hAnsi="Times New Roman" w:cs="Times New Roman"/>
        </w:rPr>
        <w:t xml:space="preserve"> (без НДС).</w:t>
      </w:r>
    </w:p>
    <w:p w:rsidR="0072427A" w:rsidRPr="00CD0C86" w:rsidRDefault="0072427A" w:rsidP="003F3D5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3CD" w:rsidRPr="003518B8" w:rsidRDefault="002733CD" w:rsidP="000C5B82">
      <w:pPr>
        <w:pStyle w:val="a3"/>
        <w:spacing w:after="0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270A15">
        <w:rPr>
          <w:rFonts w:ascii="Times New Roman" w:hAnsi="Times New Roman" w:cs="Times New Roman"/>
          <w:b/>
        </w:rPr>
        <w:t xml:space="preserve"> </w:t>
      </w:r>
      <w:r w:rsidRPr="002733CD">
        <w:rPr>
          <w:rFonts w:ascii="Times New Roman" w:hAnsi="Times New Roman" w:cs="Times New Roman"/>
          <w:b/>
        </w:rPr>
        <w:t>О перспективах деятельности (планы развития), утвержденн</w:t>
      </w:r>
      <w:r w:rsidR="0012484B">
        <w:rPr>
          <w:rFonts w:ascii="Times New Roman" w:hAnsi="Times New Roman" w:cs="Times New Roman"/>
          <w:b/>
        </w:rPr>
        <w:t>ой</w:t>
      </w:r>
      <w:r w:rsidR="00270A15">
        <w:rPr>
          <w:rFonts w:ascii="Times New Roman" w:hAnsi="Times New Roman" w:cs="Times New Roman"/>
          <w:b/>
        </w:rPr>
        <w:t xml:space="preserve"> ведомством уполномоченного </w:t>
      </w:r>
      <w:r w:rsidRPr="002733CD">
        <w:rPr>
          <w:rFonts w:ascii="Times New Roman" w:hAnsi="Times New Roman" w:cs="Times New Roman"/>
          <w:b/>
        </w:rPr>
        <w:t>органа Инвестиционн</w:t>
      </w:r>
      <w:r w:rsidR="0012484B">
        <w:rPr>
          <w:rFonts w:ascii="Times New Roman" w:hAnsi="Times New Roman" w:cs="Times New Roman"/>
          <w:b/>
        </w:rPr>
        <w:t>ой</w:t>
      </w:r>
      <w:r w:rsidRPr="002733CD">
        <w:rPr>
          <w:rFonts w:ascii="Times New Roman" w:hAnsi="Times New Roman" w:cs="Times New Roman"/>
          <w:b/>
        </w:rPr>
        <w:t xml:space="preserve"> программ</w:t>
      </w:r>
      <w:r w:rsidR="0012484B">
        <w:rPr>
          <w:rFonts w:ascii="Times New Roman" w:hAnsi="Times New Roman" w:cs="Times New Roman"/>
          <w:b/>
        </w:rPr>
        <w:t>ы</w:t>
      </w:r>
      <w:r w:rsidRPr="002733CD">
        <w:rPr>
          <w:rFonts w:ascii="Times New Roman" w:hAnsi="Times New Roman" w:cs="Times New Roman"/>
          <w:b/>
        </w:rPr>
        <w:t xml:space="preserve"> АО «АЖК» на 2016-2020 </w:t>
      </w:r>
      <w:proofErr w:type="spellStart"/>
      <w:r w:rsidRPr="002733CD">
        <w:rPr>
          <w:rFonts w:ascii="Times New Roman" w:hAnsi="Times New Roman" w:cs="Times New Roman"/>
          <w:b/>
        </w:rPr>
        <w:t>г.г</w:t>
      </w:r>
      <w:proofErr w:type="spellEnd"/>
      <w:r w:rsidRPr="002733CD">
        <w:rPr>
          <w:rFonts w:ascii="Times New Roman" w:hAnsi="Times New Roman" w:cs="Times New Roman"/>
          <w:b/>
        </w:rPr>
        <w:t>.</w:t>
      </w:r>
    </w:p>
    <w:p w:rsidR="00E37032" w:rsidRPr="00E37032" w:rsidRDefault="00E37032" w:rsidP="00E37032">
      <w:pPr>
        <w:pStyle w:val="a3"/>
        <w:spacing w:after="0"/>
        <w:ind w:left="0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тыс</w:t>
      </w:r>
      <w:proofErr w:type="gramStart"/>
      <w:r>
        <w:rPr>
          <w:rFonts w:ascii="Times New Roman" w:hAnsi="Times New Roman" w:cs="Times New Roman"/>
          <w:b/>
        </w:rPr>
        <w:t>.т</w:t>
      </w:r>
      <w:proofErr w:type="gramEnd"/>
      <w:r>
        <w:rPr>
          <w:rFonts w:ascii="Times New Roman" w:hAnsi="Times New Roman" w:cs="Times New Roman"/>
          <w:b/>
        </w:rPr>
        <w:t>енге</w:t>
      </w:r>
    </w:p>
    <w:tbl>
      <w:tblPr>
        <w:tblW w:w="9760" w:type="dxa"/>
        <w:tblInd w:w="-318" w:type="dxa"/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  <w:gridCol w:w="960"/>
        <w:gridCol w:w="960"/>
      </w:tblGrid>
      <w:tr w:rsidR="00E37032" w:rsidRPr="00E37032" w:rsidTr="007615C4">
        <w:trPr>
          <w:trHeight w:val="22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E37032" w:rsidRPr="00E37032" w:rsidTr="007615C4">
        <w:trPr>
          <w:trHeight w:val="4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Реконструкция распределительных электрических сетей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4 612 760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6 033 324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5 286 507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4 228 425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24 361 016</w:t>
            </w:r>
          </w:p>
        </w:tc>
      </w:tr>
      <w:tr w:rsidR="00E37032" w:rsidRPr="00E37032" w:rsidTr="007615C4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Строительство, Реконструкция ЛЭП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1 494 983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1 275 744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802 373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506 787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4 417 810</w:t>
            </w:r>
          </w:p>
        </w:tc>
      </w:tr>
      <w:tr w:rsidR="00E37032" w:rsidRPr="00E37032" w:rsidTr="007615C4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2 995 116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2 159 165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13 577 894</w:t>
            </w:r>
          </w:p>
        </w:tc>
      </w:tr>
      <w:tr w:rsidR="00E37032" w:rsidRPr="00E37032" w:rsidTr="007615C4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2 220 261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3 349 398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2 858 445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14 184 346</w:t>
            </w:r>
          </w:p>
        </w:tc>
      </w:tr>
      <w:tr w:rsidR="00E37032" w:rsidRPr="00E37032" w:rsidTr="007615C4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223 046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984 455</w:t>
            </w:r>
          </w:p>
        </w:tc>
      </w:tr>
      <w:tr w:rsidR="00E37032" w:rsidRPr="00E37032" w:rsidTr="007615C4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Приобретение ОС и НМА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302 314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1 567 766</w:t>
            </w:r>
          </w:p>
        </w:tc>
      </w:tr>
      <w:tr w:rsidR="00E37032" w:rsidRPr="00E37032" w:rsidTr="007615C4">
        <w:trPr>
          <w:trHeight w:val="2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11 881 260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11 385 186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12 095 419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12 016 851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11 714 570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32" w:rsidRPr="00E37032" w:rsidRDefault="00E37032" w:rsidP="00E37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370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59 093 287</w:t>
            </w:r>
          </w:p>
        </w:tc>
      </w:tr>
    </w:tbl>
    <w:p w:rsidR="003F3D57" w:rsidRPr="000C5B82" w:rsidRDefault="003F3D57" w:rsidP="00BE1BEA">
      <w:pPr>
        <w:pStyle w:val="a3"/>
        <w:ind w:left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BE1BEA" w:rsidRPr="00CD0C86" w:rsidRDefault="00BE1BEA" w:rsidP="000C5B82">
      <w:pPr>
        <w:pStyle w:val="a3"/>
        <w:tabs>
          <w:tab w:val="left" w:pos="709"/>
        </w:tabs>
        <w:ind w:left="0"/>
        <w:jc w:val="center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  <w:b/>
          <w:bCs/>
        </w:rPr>
        <w:t>В рамках реализации Инвестиционной программы на 2016-2020 годы предусмотрено: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Строительство "ПС 110/10/6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</w:rPr>
        <w:t xml:space="preserve"> № 14А «</w:t>
      </w:r>
      <w:proofErr w:type="spellStart"/>
      <w:r w:rsidRPr="00CD0C86">
        <w:rPr>
          <w:rFonts w:ascii="Times New Roman" w:hAnsi="Times New Roman" w:cs="Times New Roman"/>
        </w:rPr>
        <w:t>Турксиб</w:t>
      </w:r>
      <w:proofErr w:type="spellEnd"/>
      <w:r w:rsidRPr="00CD0C86">
        <w:rPr>
          <w:rFonts w:ascii="Times New Roman" w:hAnsi="Times New Roman" w:cs="Times New Roman"/>
        </w:rPr>
        <w:t xml:space="preserve">», с присоединением по двум КЛ-110кВ от ПС 110/10кВ «Алтай». На ПС предусмотрено: </w:t>
      </w:r>
      <w:r w:rsidRPr="00CD0C86">
        <w:rPr>
          <w:rFonts w:ascii="Times New Roman" w:hAnsi="Times New Roman" w:cs="Times New Roman"/>
          <w:b/>
          <w:bCs/>
        </w:rPr>
        <w:t>два трансформатора мощностью - 2х40МВА</w:t>
      </w:r>
      <w:r w:rsidRPr="00CD0C86">
        <w:rPr>
          <w:rFonts w:ascii="Times New Roman" w:hAnsi="Times New Roman" w:cs="Times New Roman"/>
        </w:rPr>
        <w:t>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Предусмотрено строительство ПС 110/10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</w:rPr>
        <w:t xml:space="preserve"> «Театральная» закрытого типа по блочной схеме с </w:t>
      </w:r>
      <w:r w:rsidRPr="00CD0C86">
        <w:rPr>
          <w:rFonts w:ascii="Times New Roman" w:hAnsi="Times New Roman" w:cs="Times New Roman"/>
          <w:b/>
          <w:bCs/>
        </w:rPr>
        <w:t xml:space="preserve">трансформаторной мощностью 2х25 МВА </w:t>
      </w:r>
      <w:r w:rsidRPr="00CD0C86">
        <w:rPr>
          <w:rFonts w:ascii="Times New Roman" w:hAnsi="Times New Roman" w:cs="Times New Roman"/>
        </w:rPr>
        <w:t>взамен ПС ПС-35/6кВ №58А «Театральная»;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lastRenderedPageBreak/>
        <w:t xml:space="preserve">Предусмотрено строительство ПС 110/10кВ «Сахарный завод » закрытого типа по блочной схеме </w:t>
      </w:r>
      <w:r w:rsidRPr="00CD0C86">
        <w:rPr>
          <w:rFonts w:ascii="Times New Roman" w:hAnsi="Times New Roman" w:cs="Times New Roman"/>
          <w:b/>
          <w:bCs/>
        </w:rPr>
        <w:t>с трансформаторной мощностью 2х10 МВА</w:t>
      </w:r>
      <w:r w:rsidRPr="00CD0C86">
        <w:rPr>
          <w:rFonts w:ascii="Times New Roman" w:hAnsi="Times New Roman" w:cs="Times New Roman"/>
        </w:rPr>
        <w:t xml:space="preserve">, присоединяемой по КЛ 110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</w:rPr>
        <w:t xml:space="preserve"> к ОРУ 110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</w:rPr>
        <w:t xml:space="preserve"> ПС «</w:t>
      </w:r>
      <w:proofErr w:type="spellStart"/>
      <w:r w:rsidRPr="00CD0C86">
        <w:rPr>
          <w:rFonts w:ascii="Times New Roman" w:hAnsi="Times New Roman" w:cs="Times New Roman"/>
        </w:rPr>
        <w:t>Коянкоз</w:t>
      </w:r>
      <w:proofErr w:type="spellEnd"/>
      <w:r w:rsidRPr="00CD0C86">
        <w:rPr>
          <w:rFonts w:ascii="Times New Roman" w:hAnsi="Times New Roman" w:cs="Times New Roman"/>
        </w:rPr>
        <w:t>»;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Реконструкция ПС-220/110/10кВ №7 АХБК с модернизацией ОРУ. </w:t>
      </w:r>
      <w:r w:rsidRPr="00CD0C86">
        <w:rPr>
          <w:rFonts w:ascii="Times New Roman" w:hAnsi="Times New Roman" w:cs="Times New Roman"/>
          <w:b/>
          <w:bCs/>
        </w:rPr>
        <w:t xml:space="preserve">В связи с необходимостью улучшения качества электроэнергии и увеличения надежности электроснабжения потребителей юго-западной части </w:t>
      </w:r>
      <w:proofErr w:type="spellStart"/>
      <w:r w:rsidRPr="00CD0C86">
        <w:rPr>
          <w:rFonts w:ascii="Times New Roman" w:hAnsi="Times New Roman" w:cs="Times New Roman"/>
          <w:b/>
          <w:bCs/>
        </w:rPr>
        <w:t>г</w:t>
      </w:r>
      <w:proofErr w:type="gramStart"/>
      <w:r w:rsidRPr="00CD0C86">
        <w:rPr>
          <w:rFonts w:ascii="Times New Roman" w:hAnsi="Times New Roman" w:cs="Times New Roman"/>
          <w:b/>
          <w:bCs/>
        </w:rPr>
        <w:t>.А</w:t>
      </w:r>
      <w:proofErr w:type="gramEnd"/>
      <w:r w:rsidRPr="00CD0C86">
        <w:rPr>
          <w:rFonts w:ascii="Times New Roman" w:hAnsi="Times New Roman" w:cs="Times New Roman"/>
          <w:b/>
          <w:bCs/>
        </w:rPr>
        <w:t>лматы</w:t>
      </w:r>
      <w:proofErr w:type="spellEnd"/>
      <w:r w:rsidRPr="00CD0C86">
        <w:rPr>
          <w:rFonts w:ascii="Times New Roman" w:hAnsi="Times New Roman" w:cs="Times New Roman"/>
        </w:rPr>
        <w:t>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Реконструкция  ПС 110/35/6кВ №16И НЯЦ. </w:t>
      </w:r>
      <w:r w:rsidRPr="00CD0C86">
        <w:rPr>
          <w:rFonts w:ascii="Times New Roman" w:hAnsi="Times New Roman" w:cs="Times New Roman"/>
          <w:b/>
          <w:bCs/>
        </w:rPr>
        <w:t xml:space="preserve">В связи с необходимостью улучшения качества электроэнергии и повышения надежности электроснабжения потребителей северо-восточной части </w:t>
      </w:r>
      <w:proofErr w:type="spellStart"/>
      <w:r w:rsidRPr="00CD0C86">
        <w:rPr>
          <w:rFonts w:ascii="Times New Roman" w:hAnsi="Times New Roman" w:cs="Times New Roman"/>
          <w:b/>
          <w:bCs/>
        </w:rPr>
        <w:t>г</w:t>
      </w:r>
      <w:proofErr w:type="gramStart"/>
      <w:r w:rsidRPr="00CD0C86">
        <w:rPr>
          <w:rFonts w:ascii="Times New Roman" w:hAnsi="Times New Roman" w:cs="Times New Roman"/>
          <w:b/>
          <w:bCs/>
        </w:rPr>
        <w:t>.А</w:t>
      </w:r>
      <w:proofErr w:type="gramEnd"/>
      <w:r w:rsidRPr="00CD0C86">
        <w:rPr>
          <w:rFonts w:ascii="Times New Roman" w:hAnsi="Times New Roman" w:cs="Times New Roman"/>
          <w:b/>
          <w:bCs/>
        </w:rPr>
        <w:t>лматы</w:t>
      </w:r>
      <w:proofErr w:type="spellEnd"/>
      <w:r w:rsidRPr="00CD0C86">
        <w:rPr>
          <w:rFonts w:ascii="Times New Roman" w:hAnsi="Times New Roman" w:cs="Times New Roman"/>
        </w:rPr>
        <w:t xml:space="preserve">; 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Предусмотрена реконструкция ПС-110/35/10кВ №58И «Талгар» с заменой трансформаторов мощностью 2х25 МВА и с модернизацией ОРУ. </w:t>
      </w:r>
      <w:r w:rsidRPr="00CD0C86">
        <w:rPr>
          <w:rFonts w:ascii="Times New Roman" w:hAnsi="Times New Roman" w:cs="Times New Roman"/>
          <w:b/>
          <w:bCs/>
        </w:rPr>
        <w:t xml:space="preserve">В связи с интенсивным развитием инфраструктуры г. Талгара и частично </w:t>
      </w:r>
      <w:proofErr w:type="spellStart"/>
      <w:r w:rsidRPr="00CD0C86">
        <w:rPr>
          <w:rFonts w:ascii="Times New Roman" w:hAnsi="Times New Roman" w:cs="Times New Roman"/>
          <w:b/>
          <w:bCs/>
        </w:rPr>
        <w:t>Талгарского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района и необходимостью свободной трансформаторной мощности</w:t>
      </w:r>
      <w:r w:rsidRPr="00CD0C86">
        <w:rPr>
          <w:rFonts w:ascii="Times New Roman" w:hAnsi="Times New Roman" w:cs="Times New Roman"/>
        </w:rPr>
        <w:t>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Реконструкция ПС 220кВ №140А Западная с модернизацией ОРУ. </w:t>
      </w:r>
      <w:r w:rsidRPr="00CD0C86">
        <w:rPr>
          <w:rFonts w:ascii="Times New Roman" w:hAnsi="Times New Roman" w:cs="Times New Roman"/>
          <w:b/>
          <w:bCs/>
        </w:rPr>
        <w:t xml:space="preserve">В связи с необходимостью улучшения качества электроэнергии и повышения надежности электроснабжения потребителей </w:t>
      </w:r>
      <w:proofErr w:type="spellStart"/>
      <w:r w:rsidRPr="00CD0C86">
        <w:rPr>
          <w:rFonts w:ascii="Times New Roman" w:hAnsi="Times New Roman" w:cs="Times New Roman"/>
          <w:b/>
          <w:bCs/>
        </w:rPr>
        <w:t>Жамбылского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района </w:t>
      </w:r>
      <w:proofErr w:type="spellStart"/>
      <w:r w:rsidRPr="00CD0C86">
        <w:rPr>
          <w:rFonts w:ascii="Times New Roman" w:hAnsi="Times New Roman" w:cs="Times New Roman"/>
          <w:b/>
          <w:bCs/>
        </w:rPr>
        <w:t>Алматинской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области</w:t>
      </w:r>
      <w:r w:rsidRPr="00CD0C86">
        <w:rPr>
          <w:rFonts w:ascii="Times New Roman" w:hAnsi="Times New Roman" w:cs="Times New Roman"/>
        </w:rPr>
        <w:t xml:space="preserve">.  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  <w:b/>
          <w:bCs/>
        </w:rPr>
        <w:t xml:space="preserve">В связи с необходимостью улучшения качества электроэнергии и повышения надежности электроснабжения потребителей </w:t>
      </w:r>
      <w:proofErr w:type="spellStart"/>
      <w:r w:rsidRPr="00CD0C86">
        <w:rPr>
          <w:rFonts w:ascii="Times New Roman" w:hAnsi="Times New Roman" w:cs="Times New Roman"/>
          <w:b/>
          <w:bCs/>
        </w:rPr>
        <w:t>г</w:t>
      </w:r>
      <w:proofErr w:type="gramStart"/>
      <w:r w:rsidRPr="00CD0C86">
        <w:rPr>
          <w:rFonts w:ascii="Times New Roman" w:hAnsi="Times New Roman" w:cs="Times New Roman"/>
          <w:b/>
          <w:bCs/>
        </w:rPr>
        <w:t>.А</w:t>
      </w:r>
      <w:proofErr w:type="gramEnd"/>
      <w:r w:rsidRPr="00CD0C86">
        <w:rPr>
          <w:rFonts w:ascii="Times New Roman" w:hAnsi="Times New Roman" w:cs="Times New Roman"/>
          <w:b/>
          <w:bCs/>
        </w:rPr>
        <w:t>лматы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CD0C86">
        <w:rPr>
          <w:rFonts w:ascii="Times New Roman" w:hAnsi="Times New Roman" w:cs="Times New Roman"/>
          <w:b/>
          <w:bCs/>
        </w:rPr>
        <w:t>Алматинской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области, </w:t>
      </w:r>
      <w:r w:rsidRPr="00CD0C86">
        <w:rPr>
          <w:rFonts w:ascii="Times New Roman" w:hAnsi="Times New Roman" w:cs="Times New Roman"/>
        </w:rPr>
        <w:t xml:space="preserve">предусмотрено строительство новых линий электропередач 110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</w:rPr>
        <w:t xml:space="preserve">  общей протяженностью 68,1 км;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Предусмотрена реконструкция распределительных сетей 6-10кВ по г. Алматы и </w:t>
      </w:r>
      <w:proofErr w:type="spellStart"/>
      <w:r w:rsidRPr="00CD0C86">
        <w:rPr>
          <w:rFonts w:ascii="Times New Roman" w:hAnsi="Times New Roman" w:cs="Times New Roman"/>
        </w:rPr>
        <w:t>Алматинской</w:t>
      </w:r>
      <w:proofErr w:type="spellEnd"/>
      <w:r w:rsidRPr="00CD0C86">
        <w:rPr>
          <w:rFonts w:ascii="Times New Roman" w:hAnsi="Times New Roman" w:cs="Times New Roman"/>
        </w:rPr>
        <w:t xml:space="preserve"> области с переводом сетей 6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</w:rPr>
        <w:t xml:space="preserve"> на напряжение 10 </w:t>
      </w:r>
      <w:proofErr w:type="spellStart"/>
      <w:r w:rsidRPr="00CD0C86">
        <w:rPr>
          <w:rFonts w:ascii="Times New Roman" w:hAnsi="Times New Roman" w:cs="Times New Roman"/>
        </w:rPr>
        <w:t>кВ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общей протяженностью – 979,12 км. Ожидаемый эффект: снижение уровня нормативных потерь; снижение </w:t>
      </w:r>
      <w:proofErr w:type="spellStart"/>
      <w:r w:rsidRPr="00CD0C86">
        <w:rPr>
          <w:rFonts w:ascii="Times New Roman" w:hAnsi="Times New Roman" w:cs="Times New Roman"/>
          <w:b/>
          <w:bCs/>
        </w:rPr>
        <w:t>неодоотпуска</w:t>
      </w:r>
      <w:proofErr w:type="spellEnd"/>
      <w:r w:rsidRPr="00CD0C86">
        <w:rPr>
          <w:rFonts w:ascii="Times New Roman" w:hAnsi="Times New Roman" w:cs="Times New Roman"/>
          <w:b/>
          <w:bCs/>
        </w:rPr>
        <w:t xml:space="preserve"> сетей; повышение уровня надежности и качества электроснабжения; снижение эксплуатационных расходов;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Предусмотрена реконструкция распределительных сетей 0,4кВ по г. Алматы и </w:t>
      </w:r>
      <w:proofErr w:type="spellStart"/>
      <w:r w:rsidRPr="00CD0C86">
        <w:rPr>
          <w:rFonts w:ascii="Times New Roman" w:hAnsi="Times New Roman" w:cs="Times New Roman"/>
        </w:rPr>
        <w:t>Алматинской</w:t>
      </w:r>
      <w:proofErr w:type="spellEnd"/>
      <w:r w:rsidRPr="00CD0C86">
        <w:rPr>
          <w:rFonts w:ascii="Times New Roman" w:hAnsi="Times New Roman" w:cs="Times New Roman"/>
        </w:rPr>
        <w:t xml:space="preserve"> области с перевод воздушных линий 0,4 на самонесущий изолированный провод (СИП) </w:t>
      </w:r>
      <w:r w:rsidRPr="00CD0C86">
        <w:rPr>
          <w:rFonts w:ascii="Times New Roman" w:hAnsi="Times New Roman" w:cs="Times New Roman"/>
          <w:b/>
          <w:bCs/>
        </w:rPr>
        <w:t>общей протяженностью – 1321,72 км. Ожидаемый эффект: Повышение уровня надёжности и качества электроснабжения; Установка электронных потребительских  ПУ с повышенным классом точности; Снижение затрат на ремонт; нормативные потери и эксплуатационные расходы.</w:t>
      </w:r>
    </w:p>
    <w:p w:rsidR="00BE1BEA" w:rsidRPr="00CD0C86" w:rsidRDefault="00BE1BEA" w:rsidP="00270A15">
      <w:pPr>
        <w:pStyle w:val="a3"/>
        <w:numPr>
          <w:ilvl w:val="0"/>
          <w:numId w:val="10"/>
        </w:numPr>
        <w:ind w:left="851" w:hanging="284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</w:rPr>
        <w:t xml:space="preserve">Начато создание систем АСКУЭ и </w:t>
      </w:r>
      <w:proofErr w:type="spellStart"/>
      <w:r w:rsidRPr="00CD0C86">
        <w:rPr>
          <w:rFonts w:ascii="Times New Roman" w:hAnsi="Times New Roman" w:cs="Times New Roman"/>
        </w:rPr>
        <w:t>Scada</w:t>
      </w:r>
      <w:proofErr w:type="spellEnd"/>
      <w:r w:rsidRPr="00CD0C86">
        <w:rPr>
          <w:rFonts w:ascii="Times New Roman" w:hAnsi="Times New Roman" w:cs="Times New Roman"/>
        </w:rPr>
        <w:t xml:space="preserve"> с закупкой основного оборудования, программного обеспечения и реконструкцией сетей ВЛ-0,4кВ с заменой проводов на СИП в рамках программы внедрения системы АСКУЭ. Создан центральный узел обработки информации (ЦУОИ), в который входит программно-аппаратный комплекс для сбора и хранения данных АСКУЭ. Создание (построение) системы АСКУЭ</w:t>
      </w:r>
      <w:proofErr w:type="gramStart"/>
      <w:r w:rsidRPr="00CD0C86">
        <w:rPr>
          <w:rFonts w:ascii="Times New Roman" w:hAnsi="Times New Roman" w:cs="Times New Roman"/>
        </w:rPr>
        <w:t xml:space="preserve"> ,</w:t>
      </w:r>
      <w:proofErr w:type="gramEnd"/>
      <w:r w:rsidRPr="00CD0C86">
        <w:rPr>
          <w:rFonts w:ascii="Times New Roman" w:hAnsi="Times New Roman" w:cs="Times New Roman"/>
        </w:rPr>
        <w:t xml:space="preserve"> в рамках реализации Инвестиционной программы на 2016-2020 годы,  предусматривает закуп оборудования, в том числе – </w:t>
      </w:r>
      <w:r w:rsidRPr="00CD0C86">
        <w:rPr>
          <w:rFonts w:ascii="Times New Roman" w:hAnsi="Times New Roman" w:cs="Times New Roman"/>
          <w:b/>
          <w:bCs/>
        </w:rPr>
        <w:t>194 915 приборов учета и около 195 000 лицензии</w:t>
      </w:r>
    </w:p>
    <w:p w:rsidR="00270A15" w:rsidRPr="00CD0C86" w:rsidRDefault="00270A15" w:rsidP="007273AB">
      <w:pPr>
        <w:pStyle w:val="a3"/>
        <w:ind w:left="1440"/>
        <w:rPr>
          <w:rFonts w:ascii="Times New Roman" w:hAnsi="Times New Roman" w:cs="Times New Roman"/>
        </w:rPr>
      </w:pPr>
    </w:p>
    <w:p w:rsidR="00270A15" w:rsidRDefault="002733CD" w:rsidP="00270A15">
      <w:pPr>
        <w:pStyle w:val="a3"/>
        <w:ind w:left="0"/>
        <w:rPr>
          <w:rFonts w:ascii="Times New Roman" w:hAnsi="Times New Roman" w:cs="Times New Roman"/>
          <w:b/>
        </w:rPr>
      </w:pPr>
      <w:r w:rsidRPr="002733CD">
        <w:rPr>
          <w:rFonts w:ascii="Times New Roman" w:hAnsi="Times New Roman" w:cs="Times New Roman"/>
          <w:b/>
        </w:rPr>
        <w:t xml:space="preserve">Утвержденные уполномоченным органом предельные уровни тарифов </w:t>
      </w:r>
    </w:p>
    <w:p w:rsidR="00C767FD" w:rsidRDefault="002733CD" w:rsidP="00270A15">
      <w:pPr>
        <w:pStyle w:val="a3"/>
        <w:ind w:left="0"/>
        <w:rPr>
          <w:rFonts w:ascii="Times New Roman" w:hAnsi="Times New Roman" w:cs="Times New Roman"/>
          <w:b/>
        </w:rPr>
      </w:pPr>
      <w:r w:rsidRPr="002733CD">
        <w:rPr>
          <w:rFonts w:ascii="Times New Roman" w:hAnsi="Times New Roman" w:cs="Times New Roman"/>
          <w:b/>
        </w:rPr>
        <w:t xml:space="preserve">АО </w:t>
      </w:r>
      <w:r w:rsidR="00C767FD">
        <w:rPr>
          <w:rFonts w:ascii="Times New Roman" w:hAnsi="Times New Roman" w:cs="Times New Roman"/>
          <w:b/>
        </w:rPr>
        <w:t xml:space="preserve">«АЖК» </w:t>
      </w:r>
      <w:r w:rsidRPr="002733CD">
        <w:rPr>
          <w:rFonts w:ascii="Times New Roman" w:hAnsi="Times New Roman" w:cs="Times New Roman"/>
          <w:b/>
        </w:rPr>
        <w:t>на 2016-2020гг.</w:t>
      </w:r>
    </w:p>
    <w:p w:rsidR="002733CD" w:rsidRPr="002733CD" w:rsidRDefault="00C767FD" w:rsidP="00270A15">
      <w:pPr>
        <w:pStyle w:val="a3"/>
        <w:ind w:left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color w:val="000000"/>
        </w:rPr>
        <w:tab/>
      </w:r>
      <w:r w:rsidRPr="00CD0C86">
        <w:rPr>
          <w:rFonts w:ascii="Times New Roman" w:eastAsia="Times New Roman" w:hAnsi="Times New Roman"/>
          <w:color w:val="000000"/>
        </w:rPr>
        <w:t>В соответствии с внесенными изменениями в Закон «О естественных монополиях   и регулируемых рынках» (далее Закон) от 05.05.2015г.,  отменен применяемый метод сравнительного анализа для РЭК и с 01.01.2016г. введен предельный уровень тарифа.</w:t>
      </w:r>
    </w:p>
    <w:tbl>
      <w:tblPr>
        <w:tblW w:w="8840" w:type="dxa"/>
        <w:tblInd w:w="250" w:type="dxa"/>
        <w:tblLook w:val="04A0" w:firstRow="1" w:lastRow="0" w:firstColumn="1" w:lastColumn="0" w:noHBand="0" w:noVBand="1"/>
      </w:tblPr>
      <w:tblGrid>
        <w:gridCol w:w="3220"/>
        <w:gridCol w:w="1220"/>
        <w:gridCol w:w="880"/>
        <w:gridCol w:w="880"/>
        <w:gridCol w:w="880"/>
        <w:gridCol w:w="880"/>
        <w:gridCol w:w="880"/>
      </w:tblGrid>
      <w:tr w:rsidR="002733CD" w:rsidRPr="002733CD" w:rsidTr="002733CD">
        <w:trPr>
          <w:trHeight w:val="300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2733CD" w:rsidRPr="002733CD" w:rsidTr="002733CD">
        <w:trPr>
          <w:trHeight w:val="42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</w:tr>
      <w:tr w:rsidR="002733CD" w:rsidRPr="002733CD" w:rsidTr="002733CD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A96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 на передачу и распределение электрической энергии по сетям  АО "</w:t>
            </w:r>
            <w:r w:rsidR="00A964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АЖК</w:t>
            </w: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тенге/</w:t>
            </w:r>
            <w:proofErr w:type="spellStart"/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="00A964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5,35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5,62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5,85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5,91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3CD" w:rsidRPr="002733CD" w:rsidRDefault="002733CD" w:rsidP="0027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5,95   </w:t>
            </w:r>
          </w:p>
        </w:tc>
      </w:tr>
    </w:tbl>
    <w:p w:rsidR="00BE1BEA" w:rsidRPr="00CD0C86" w:rsidRDefault="000C5B82" w:rsidP="000C5B82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</w:p>
    <w:p w:rsidR="0072427A" w:rsidRDefault="0012484B" w:rsidP="00270A15">
      <w:pPr>
        <w:pStyle w:val="a3"/>
        <w:ind w:left="0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</w:t>
      </w:r>
      <w:r w:rsidR="002733CD" w:rsidRPr="002733CD">
        <w:rPr>
          <w:rFonts w:ascii="Times New Roman" w:hAnsi="Times New Roman" w:cs="Times New Roman"/>
          <w:b/>
        </w:rPr>
        <w:t>О возможных изменениях тарифов на регулируемые услуги</w:t>
      </w:r>
    </w:p>
    <w:p w:rsidR="00BE1BEA" w:rsidRPr="00CD0C86" w:rsidRDefault="00BE1BEA" w:rsidP="000C5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CD0C86">
        <w:rPr>
          <w:rFonts w:ascii="Times New Roman" w:hAnsi="Times New Roman" w:cs="Times New Roman"/>
          <w:bCs/>
        </w:rPr>
        <w:t>Согласно закону «О естественных монополиях и регулируемых рынках» (далее Закон) в случае утверждения предельного уровня тарифа АО «АЖК» обязано предоставлять для всех потребителей регулируемые услуги по единым уровням тарифов, не превышающим предельный уровень тарифа.</w:t>
      </w:r>
    </w:p>
    <w:p w:rsidR="00BE1BEA" w:rsidRPr="00CD0C86" w:rsidRDefault="00BE1BEA" w:rsidP="000C5B8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  <w:bCs/>
        </w:rPr>
        <w:t xml:space="preserve">       </w:t>
      </w:r>
      <w:r w:rsidR="000C5B82">
        <w:rPr>
          <w:rFonts w:ascii="Times New Roman" w:hAnsi="Times New Roman" w:cs="Times New Roman"/>
          <w:bCs/>
        </w:rPr>
        <w:tab/>
      </w:r>
      <w:proofErr w:type="gramStart"/>
      <w:r w:rsidRPr="00CD0C86">
        <w:rPr>
          <w:rFonts w:ascii="Times New Roman" w:hAnsi="Times New Roman" w:cs="Times New Roman"/>
          <w:bCs/>
        </w:rPr>
        <w:t xml:space="preserve">В соответствии с приказом АРЕМ РК  от 17 июля 2013 года № 213-ОД «Об утверждении Правил утверждения предельного уровня тарифов  и тарифных смет на регулируемые услуги субъектов естественных монополий», в рамках тарифной кампании в 2016 году АО «АЖК» не позднее, чем за шестьдесят календарных дней до конца текущего года, </w:t>
      </w:r>
      <w:r w:rsidR="00A964E9">
        <w:rPr>
          <w:rFonts w:ascii="Times New Roman" w:hAnsi="Times New Roman" w:cs="Times New Roman"/>
          <w:bCs/>
        </w:rPr>
        <w:t>в праве направить</w:t>
      </w:r>
      <w:r w:rsidRPr="00CD0C86">
        <w:rPr>
          <w:rFonts w:ascii="Times New Roman" w:hAnsi="Times New Roman" w:cs="Times New Roman"/>
          <w:bCs/>
        </w:rPr>
        <w:t xml:space="preserve"> в ведомство уполномоченного органа предложение о корректировке тарифной сметы</w:t>
      </w:r>
      <w:proofErr w:type="gramEnd"/>
      <w:r w:rsidRPr="00CD0C86">
        <w:rPr>
          <w:rFonts w:ascii="Times New Roman" w:hAnsi="Times New Roman" w:cs="Times New Roman"/>
          <w:bCs/>
        </w:rPr>
        <w:t xml:space="preserve"> и (или) предельного уровня тарифа без повышения предельного уровня тарифа.</w:t>
      </w:r>
    </w:p>
    <w:p w:rsidR="00270A15" w:rsidRDefault="00BE1BEA" w:rsidP="00B132A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</w:rPr>
      </w:pPr>
      <w:r w:rsidRPr="00BE1BEA">
        <w:rPr>
          <w:rFonts w:ascii="Times New Roman" w:hAnsi="Times New Roman" w:cs="Times New Roman"/>
        </w:rPr>
        <w:t xml:space="preserve">         </w:t>
      </w:r>
      <w:r w:rsidR="000C5B82">
        <w:rPr>
          <w:rFonts w:ascii="Times New Roman" w:hAnsi="Times New Roman" w:cs="Times New Roman"/>
        </w:rPr>
        <w:tab/>
      </w:r>
      <w:r w:rsidR="00270A15">
        <w:rPr>
          <w:rFonts w:ascii="Times New Roman" w:hAnsi="Times New Roman" w:cs="Times New Roman"/>
          <w:b/>
        </w:rPr>
        <w:t>В</w:t>
      </w:r>
      <w:r w:rsidR="00CD0C86">
        <w:rPr>
          <w:rFonts w:ascii="Times New Roman" w:hAnsi="Times New Roman" w:cs="Times New Roman"/>
          <w:b/>
        </w:rPr>
        <w:t xml:space="preserve"> соответствии с Законом и </w:t>
      </w:r>
      <w:proofErr w:type="gramStart"/>
      <w:r w:rsidR="00CD0C86">
        <w:rPr>
          <w:rFonts w:ascii="Times New Roman" w:hAnsi="Times New Roman" w:cs="Times New Roman"/>
          <w:b/>
        </w:rPr>
        <w:t>подзаконными</w:t>
      </w:r>
      <w:proofErr w:type="gramEnd"/>
      <w:r w:rsidR="00CD0C86">
        <w:rPr>
          <w:rFonts w:ascii="Times New Roman" w:hAnsi="Times New Roman" w:cs="Times New Roman"/>
          <w:b/>
        </w:rPr>
        <w:t xml:space="preserve"> НПА </w:t>
      </w:r>
      <w:r w:rsidR="00CD0C86" w:rsidRPr="002733CD">
        <w:rPr>
          <w:rFonts w:ascii="Times New Roman" w:hAnsi="Times New Roman" w:cs="Times New Roman"/>
          <w:b/>
        </w:rPr>
        <w:t>изменения пре</w:t>
      </w:r>
      <w:r w:rsidR="00CD0C86">
        <w:rPr>
          <w:rFonts w:ascii="Times New Roman" w:hAnsi="Times New Roman" w:cs="Times New Roman"/>
          <w:b/>
        </w:rPr>
        <w:t>дельного уровня тарифов возникаю</w:t>
      </w:r>
      <w:r w:rsidR="00CD0C86" w:rsidRPr="002733CD">
        <w:rPr>
          <w:rFonts w:ascii="Times New Roman" w:hAnsi="Times New Roman" w:cs="Times New Roman"/>
          <w:b/>
        </w:rPr>
        <w:t>т в случаях:</w:t>
      </w:r>
    </w:p>
    <w:p w:rsidR="00270A15" w:rsidRDefault="00CD0C86" w:rsidP="00270A15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 w:rsidRPr="00CD0C86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BE1BEA" w:rsidRPr="00BE1BEA">
        <w:rPr>
          <w:rFonts w:ascii="Times New Roman" w:hAnsi="Times New Roman" w:cs="Times New Roman"/>
        </w:rPr>
        <w:t>Ведомство уполномоченного органа корректирует тарифную смету и предельный уровень тарифов в сторону его снижения в случае внесения корректировок в инвестиционную программу в сторону ее уменьшения.</w:t>
      </w:r>
    </w:p>
    <w:p w:rsidR="00270A15" w:rsidRDefault="00CD0C86" w:rsidP="00270A15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 w:rsidR="00BE1BEA" w:rsidRPr="00BE1BEA">
        <w:rPr>
          <w:rFonts w:ascii="Times New Roman" w:hAnsi="Times New Roman" w:cs="Times New Roman"/>
          <w:b/>
          <w:bCs/>
        </w:rPr>
        <w:t xml:space="preserve">. в качестве чрезвычайные регулирующие меры </w:t>
      </w:r>
      <w:r w:rsidR="00BE1BEA" w:rsidRPr="00BE1BEA">
        <w:rPr>
          <w:rFonts w:ascii="Times New Roman" w:hAnsi="Times New Roman" w:cs="Times New Roman"/>
        </w:rPr>
        <w:t>- при увеличении стоимости стратегических товаров или возникновении чрезвычайных ситуаций в целях стабилизации деятельности субъекта естественной монополии и защиты жизни, здоровья граждан, имущества физических и юридических лиц, а также охраны окружающей среды;</w:t>
      </w:r>
    </w:p>
    <w:p w:rsidR="00270A15" w:rsidRDefault="00CD0C86" w:rsidP="00270A15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BE1BEA" w:rsidRPr="00BE1BEA">
        <w:rPr>
          <w:rFonts w:ascii="Times New Roman" w:hAnsi="Times New Roman" w:cs="Times New Roman"/>
          <w:b/>
          <w:bCs/>
        </w:rPr>
        <w:t>.</w:t>
      </w:r>
      <w:r w:rsidR="00BE1BEA" w:rsidRPr="00BE1BEA">
        <w:rPr>
          <w:rFonts w:ascii="Times New Roman" w:hAnsi="Times New Roman" w:cs="Times New Roman"/>
        </w:rPr>
        <w:t xml:space="preserve"> в случае соответствующего </w:t>
      </w:r>
      <w:r w:rsidR="00BE1BEA" w:rsidRPr="00BE1BEA">
        <w:rPr>
          <w:rFonts w:ascii="Times New Roman" w:hAnsi="Times New Roman" w:cs="Times New Roman"/>
          <w:b/>
          <w:bCs/>
        </w:rPr>
        <w:t>изменения налогового законодательства Республики Казахстан</w:t>
      </w:r>
      <w:r w:rsidR="00BE1BEA" w:rsidRPr="00BE1BEA">
        <w:rPr>
          <w:rFonts w:ascii="Times New Roman" w:hAnsi="Times New Roman" w:cs="Times New Roman"/>
        </w:rPr>
        <w:t>, в результате которого увеличивается стоимость затрат с</w:t>
      </w:r>
      <w:r w:rsidR="00270A15">
        <w:rPr>
          <w:rFonts w:ascii="Times New Roman" w:hAnsi="Times New Roman" w:cs="Times New Roman"/>
        </w:rPr>
        <w:t>убъекта естественной монополии;</w:t>
      </w:r>
    </w:p>
    <w:p w:rsidR="00270A15" w:rsidRDefault="00CD0C86" w:rsidP="00270A15">
      <w:pPr>
        <w:pStyle w:val="a3"/>
        <w:spacing w:after="0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 w:rsidR="00BE1BEA" w:rsidRPr="00BE1BEA">
        <w:rPr>
          <w:rFonts w:ascii="Times New Roman" w:hAnsi="Times New Roman" w:cs="Times New Roman"/>
          <w:b/>
          <w:bCs/>
        </w:rPr>
        <w:t xml:space="preserve">. </w:t>
      </w:r>
      <w:r w:rsidR="00BE1BEA" w:rsidRPr="00BE1BEA">
        <w:rPr>
          <w:rFonts w:ascii="Times New Roman" w:hAnsi="Times New Roman" w:cs="Times New Roman"/>
        </w:rPr>
        <w:t>если в период реализации инвестиционной программы субъектом подается новая заявка на утверждение инвестиционной программы в порядке, ведомство уполномоченного органа проводит анализ влияния инвестиционной программы на уровень действующих тарифов.</w:t>
      </w:r>
    </w:p>
    <w:p w:rsidR="00BE1BEA" w:rsidRPr="00270A15" w:rsidRDefault="00BE1BEA" w:rsidP="00270A15">
      <w:pPr>
        <w:pStyle w:val="a3"/>
        <w:spacing w:after="0"/>
        <w:ind w:left="851"/>
        <w:jc w:val="both"/>
        <w:rPr>
          <w:rFonts w:ascii="Times New Roman" w:hAnsi="Times New Roman" w:cs="Times New Roman"/>
          <w:b/>
        </w:rPr>
      </w:pPr>
      <w:r w:rsidRPr="00BE1BEA">
        <w:rPr>
          <w:rFonts w:ascii="Times New Roman" w:hAnsi="Times New Roman" w:cs="Times New Roman"/>
        </w:rPr>
        <w:t>В случае</w:t>
      </w:r>
      <w:proofErr w:type="gramStart"/>
      <w:r w:rsidRPr="00BE1BEA">
        <w:rPr>
          <w:rFonts w:ascii="Times New Roman" w:hAnsi="Times New Roman" w:cs="Times New Roman"/>
        </w:rPr>
        <w:t>,</w:t>
      </w:r>
      <w:proofErr w:type="gramEnd"/>
      <w:r w:rsidRPr="00BE1BEA">
        <w:rPr>
          <w:rFonts w:ascii="Times New Roman" w:hAnsi="Times New Roman" w:cs="Times New Roman"/>
        </w:rPr>
        <w:t xml:space="preserve"> если реализация новой инвестиционной программы требует изменения уровня тарифа сверх прогнозируемых показателей на оставшийся срок реализации утвержденной инвестиционной программы, ведомство уполномоченного органа отказывает в ее утверждении, </w:t>
      </w:r>
      <w:r w:rsidRPr="00BE1BEA">
        <w:rPr>
          <w:rFonts w:ascii="Times New Roman" w:hAnsi="Times New Roman" w:cs="Times New Roman"/>
          <w:b/>
          <w:bCs/>
          <w:u w:val="single"/>
        </w:rPr>
        <w:t xml:space="preserve">за исключением </w:t>
      </w:r>
      <w:r w:rsidRPr="00BE1BEA">
        <w:rPr>
          <w:rFonts w:ascii="Times New Roman" w:hAnsi="Times New Roman" w:cs="Times New Roman"/>
          <w:b/>
          <w:bCs/>
        </w:rPr>
        <w:t xml:space="preserve">случаев, когда </w:t>
      </w:r>
      <w:r w:rsidRPr="00BE1BEA">
        <w:rPr>
          <w:rFonts w:ascii="Times New Roman" w:hAnsi="Times New Roman" w:cs="Times New Roman"/>
        </w:rPr>
        <w:t xml:space="preserve">реализация новой инвестиционной программы </w:t>
      </w:r>
      <w:r w:rsidRPr="00BE1BEA">
        <w:rPr>
          <w:rFonts w:ascii="Times New Roman" w:hAnsi="Times New Roman" w:cs="Times New Roman"/>
          <w:b/>
          <w:bCs/>
          <w:u w:val="single"/>
        </w:rPr>
        <w:t xml:space="preserve">требует изменения уровня тарифа сверх прогнозируемых показателей </w:t>
      </w:r>
      <w:r w:rsidRPr="00BE1BEA">
        <w:rPr>
          <w:rFonts w:ascii="Times New Roman" w:hAnsi="Times New Roman" w:cs="Times New Roman"/>
        </w:rPr>
        <w:t xml:space="preserve">на оставшийся срок реализации утвержденной инвестиционной программы, </w:t>
      </w:r>
      <w:r w:rsidRPr="00BE1BEA">
        <w:rPr>
          <w:rFonts w:ascii="Times New Roman" w:hAnsi="Times New Roman" w:cs="Times New Roman"/>
          <w:b/>
          <w:bCs/>
          <w:u w:val="single"/>
        </w:rPr>
        <w:t xml:space="preserve">в связи с привлечением заемных средств международных финансовых организаций </w:t>
      </w:r>
      <w:r w:rsidRPr="00BE1BEA">
        <w:rPr>
          <w:rFonts w:ascii="Times New Roman" w:hAnsi="Times New Roman" w:cs="Times New Roman"/>
        </w:rPr>
        <w:t>или реализацией государственных программ.</w:t>
      </w:r>
    </w:p>
    <w:p w:rsidR="007273AB" w:rsidRDefault="007273AB" w:rsidP="00270A15">
      <w:pPr>
        <w:spacing w:after="0"/>
        <w:ind w:left="851" w:hanging="284"/>
        <w:jc w:val="both"/>
      </w:pPr>
    </w:p>
    <w:sectPr w:rsidR="007273AB" w:rsidSect="005C20A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F6A"/>
    <w:multiLevelType w:val="hybridMultilevel"/>
    <w:tmpl w:val="D6A8AB6C"/>
    <w:lvl w:ilvl="0" w:tplc="BEF66C0C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903B07"/>
    <w:multiLevelType w:val="hybridMultilevel"/>
    <w:tmpl w:val="611AA6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23436B"/>
    <w:multiLevelType w:val="hybridMultilevel"/>
    <w:tmpl w:val="C9F0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04CF2"/>
    <w:multiLevelType w:val="hybridMultilevel"/>
    <w:tmpl w:val="4184B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50391C"/>
    <w:multiLevelType w:val="hybridMultilevel"/>
    <w:tmpl w:val="A6F217B2"/>
    <w:lvl w:ilvl="0" w:tplc="60EC9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E64A7"/>
    <w:multiLevelType w:val="hybridMultilevel"/>
    <w:tmpl w:val="37B44FF8"/>
    <w:lvl w:ilvl="0" w:tplc="4B14C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A4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64F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8E8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2D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E4E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8E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540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0D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C57813"/>
    <w:multiLevelType w:val="hybridMultilevel"/>
    <w:tmpl w:val="654E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B256F"/>
    <w:multiLevelType w:val="hybridMultilevel"/>
    <w:tmpl w:val="B608E4C6"/>
    <w:lvl w:ilvl="0" w:tplc="2F2A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EE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E4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6F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E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41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6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CD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FA76AE"/>
    <w:multiLevelType w:val="hybridMultilevel"/>
    <w:tmpl w:val="3132B8CC"/>
    <w:lvl w:ilvl="0" w:tplc="1688CE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DE26EE"/>
    <w:multiLevelType w:val="hybridMultilevel"/>
    <w:tmpl w:val="237A6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A4090"/>
    <w:multiLevelType w:val="hybridMultilevel"/>
    <w:tmpl w:val="21309222"/>
    <w:lvl w:ilvl="0" w:tplc="A7F28B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1CD775A"/>
    <w:multiLevelType w:val="hybridMultilevel"/>
    <w:tmpl w:val="23E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142DF"/>
    <w:multiLevelType w:val="hybridMultilevel"/>
    <w:tmpl w:val="5ED0B06C"/>
    <w:lvl w:ilvl="0" w:tplc="C8FE60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6C7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CA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455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28F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7F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0D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6655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8E90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081FA3"/>
    <w:multiLevelType w:val="hybridMultilevel"/>
    <w:tmpl w:val="69D469AA"/>
    <w:lvl w:ilvl="0" w:tplc="0ABAFB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981A7F"/>
    <w:multiLevelType w:val="hybridMultilevel"/>
    <w:tmpl w:val="63842A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8F31CA"/>
    <w:multiLevelType w:val="hybridMultilevel"/>
    <w:tmpl w:val="2296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8"/>
  </w:num>
  <w:num w:numId="7">
    <w:abstractNumId w:val="6"/>
  </w:num>
  <w:num w:numId="8">
    <w:abstractNumId w:val="13"/>
  </w:num>
  <w:num w:numId="9">
    <w:abstractNumId w:val="14"/>
  </w:num>
  <w:num w:numId="10">
    <w:abstractNumId w:val="12"/>
  </w:num>
  <w:num w:numId="11">
    <w:abstractNumId w:val="4"/>
  </w:num>
  <w:num w:numId="12">
    <w:abstractNumId w:val="2"/>
  </w:num>
  <w:num w:numId="13">
    <w:abstractNumId w:val="1"/>
  </w:num>
  <w:num w:numId="14">
    <w:abstractNumId w:val="16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0CB8"/>
    <w:rsid w:val="000C5B82"/>
    <w:rsid w:val="000F4644"/>
    <w:rsid w:val="0012484B"/>
    <w:rsid w:val="00192A14"/>
    <w:rsid w:val="001F23B3"/>
    <w:rsid w:val="00270A15"/>
    <w:rsid w:val="002733CD"/>
    <w:rsid w:val="003518B8"/>
    <w:rsid w:val="0035276A"/>
    <w:rsid w:val="003F3D57"/>
    <w:rsid w:val="004A1E7D"/>
    <w:rsid w:val="004E071A"/>
    <w:rsid w:val="00503408"/>
    <w:rsid w:val="00537ADC"/>
    <w:rsid w:val="005C20A1"/>
    <w:rsid w:val="005C2D22"/>
    <w:rsid w:val="00612C47"/>
    <w:rsid w:val="00643096"/>
    <w:rsid w:val="0072427A"/>
    <w:rsid w:val="007273AB"/>
    <w:rsid w:val="007615C4"/>
    <w:rsid w:val="007C7B4C"/>
    <w:rsid w:val="00803947"/>
    <w:rsid w:val="00877BAA"/>
    <w:rsid w:val="008B559B"/>
    <w:rsid w:val="009B1338"/>
    <w:rsid w:val="00A964E9"/>
    <w:rsid w:val="00AA6260"/>
    <w:rsid w:val="00B132A0"/>
    <w:rsid w:val="00B773E8"/>
    <w:rsid w:val="00BE1BEA"/>
    <w:rsid w:val="00BE7B87"/>
    <w:rsid w:val="00C767FD"/>
    <w:rsid w:val="00C91F30"/>
    <w:rsid w:val="00CD0C86"/>
    <w:rsid w:val="00D8494C"/>
    <w:rsid w:val="00DE7735"/>
    <w:rsid w:val="00E16430"/>
    <w:rsid w:val="00E37032"/>
    <w:rsid w:val="00E608A1"/>
    <w:rsid w:val="00F56F2E"/>
    <w:rsid w:val="00F6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3AB"/>
    <w:pPr>
      <w:ind w:left="720"/>
      <w:contextualSpacing/>
    </w:pPr>
  </w:style>
  <w:style w:type="character" w:styleId="a5">
    <w:name w:val="Hyperlink"/>
    <w:uiPriority w:val="99"/>
    <w:semiHidden/>
    <w:unhideWhenUsed/>
    <w:rsid w:val="004A1E7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4A1E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A1E7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E1BEA"/>
  </w:style>
  <w:style w:type="paragraph" w:styleId="a6">
    <w:name w:val="Balloon Text"/>
    <w:basedOn w:val="a"/>
    <w:link w:val="a7"/>
    <w:uiPriority w:val="99"/>
    <w:semiHidden/>
    <w:unhideWhenUsed/>
    <w:rsid w:val="00C7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3AB"/>
    <w:pPr>
      <w:ind w:left="720"/>
      <w:contextualSpacing/>
    </w:pPr>
  </w:style>
  <w:style w:type="character" w:styleId="a5">
    <w:name w:val="Hyperlink"/>
    <w:uiPriority w:val="99"/>
    <w:semiHidden/>
    <w:unhideWhenUsed/>
    <w:rsid w:val="004A1E7D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4A1E7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4A1E7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E1BEA"/>
  </w:style>
  <w:style w:type="paragraph" w:styleId="a6">
    <w:name w:val="Balloon Text"/>
    <w:basedOn w:val="a"/>
    <w:link w:val="a7"/>
    <w:uiPriority w:val="99"/>
    <w:semiHidden/>
    <w:unhideWhenUsed/>
    <w:rsid w:val="00C7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3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1%85%D1%80%D0%B0%D0%BD%D0%B0_%D0%BE%D0%BA%D1%80%D1%83%D0%B6%D0%B0%D1%8E%D1%89%D0%B5%D0%B9_%D1%81%D1%80%D0%B5%D0%B4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7B71-10B8-4002-AFE7-077BD0FA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А.С</dc:creator>
  <cp:lastModifiedBy>Молдахметова А.С</cp:lastModifiedBy>
  <cp:revision>26</cp:revision>
  <cp:lastPrinted>2016-05-13T03:27:00Z</cp:lastPrinted>
  <dcterms:created xsi:type="dcterms:W3CDTF">2016-03-02T10:32:00Z</dcterms:created>
  <dcterms:modified xsi:type="dcterms:W3CDTF">2016-05-13T03:33:00Z</dcterms:modified>
</cp:coreProperties>
</file>