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8" w:rsidRDefault="00724C48" w:rsidP="00BE0E56">
      <w:pPr>
        <w:ind w:firstLine="400"/>
        <w:jc w:val="both"/>
        <w:rPr>
          <w:rStyle w:val="s1"/>
          <w:rFonts w:ascii="Times New Roman" w:hAnsi="Times New Roman" w:cs="Times New Roman"/>
          <w:b w:val="0"/>
        </w:rPr>
      </w:pPr>
    </w:p>
    <w:p w:rsidR="00BE0E56" w:rsidRPr="00014978" w:rsidRDefault="00BE0E56" w:rsidP="00BE0E56">
      <w:pPr>
        <w:ind w:firstLine="400"/>
        <w:jc w:val="both"/>
        <w:rPr>
          <w:rStyle w:val="s0"/>
          <w:sz w:val="22"/>
          <w:szCs w:val="22"/>
        </w:rPr>
      </w:pPr>
      <w:proofErr w:type="gramStart"/>
      <w:r w:rsidRPr="00014978">
        <w:rPr>
          <w:rStyle w:val="s1"/>
          <w:rFonts w:ascii="Times New Roman" w:hAnsi="Times New Roman" w:cs="Times New Roman"/>
          <w:b w:val="0"/>
          <w:sz w:val="22"/>
          <w:szCs w:val="22"/>
        </w:rPr>
        <w:t>Согласно п. 8 Приказа Министра национальной экономики Республики Казахстан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 - п</w:t>
      </w:r>
      <w:r w:rsidRPr="00014978">
        <w:rPr>
          <w:rStyle w:val="s0"/>
          <w:b/>
          <w:sz w:val="22"/>
          <w:szCs w:val="22"/>
        </w:rPr>
        <w:t xml:space="preserve">осле </w:t>
      </w:r>
      <w:r w:rsidRPr="00014978">
        <w:rPr>
          <w:rStyle w:val="s0"/>
          <w:sz w:val="22"/>
          <w:szCs w:val="22"/>
        </w:rPr>
        <w:t>публикации объявления о предстоящем проведении слушания по ежегодному отчету, субъект естественной монополии за пять рабочих дней до проведения слушания по ежегодному</w:t>
      </w:r>
      <w:proofErr w:type="gramEnd"/>
      <w:r w:rsidRPr="00014978">
        <w:rPr>
          <w:rStyle w:val="s0"/>
          <w:sz w:val="22"/>
          <w:szCs w:val="22"/>
        </w:rPr>
        <w:t xml:space="preserve"> отчету размещает на своем интернет-ресурсе информацию, указанную в </w:t>
      </w:r>
      <w:bookmarkStart w:id="0" w:name="sub1004438678"/>
      <w:r w:rsidRPr="00014978">
        <w:rPr>
          <w:rStyle w:val="s0"/>
          <w:sz w:val="22"/>
          <w:szCs w:val="22"/>
        </w:rPr>
        <w:fldChar w:fldCharType="begin"/>
      </w:r>
      <w:r w:rsidRPr="00014978">
        <w:rPr>
          <w:rStyle w:val="s0"/>
          <w:sz w:val="22"/>
          <w:szCs w:val="22"/>
        </w:rPr>
        <w:instrText xml:space="preserve"> HYPERLINK "jl:31661569.1300 " </w:instrText>
      </w:r>
      <w:r w:rsidRPr="00014978">
        <w:rPr>
          <w:rStyle w:val="s0"/>
          <w:sz w:val="22"/>
          <w:szCs w:val="22"/>
        </w:rPr>
        <w:fldChar w:fldCharType="separate"/>
      </w:r>
      <w:r w:rsidRPr="00014978">
        <w:rPr>
          <w:rStyle w:val="s0"/>
          <w:b/>
          <w:bCs/>
          <w:sz w:val="22"/>
          <w:szCs w:val="22"/>
        </w:rPr>
        <w:t>пункте 13</w:t>
      </w:r>
      <w:r w:rsidRPr="00014978">
        <w:rPr>
          <w:rStyle w:val="s0"/>
          <w:sz w:val="22"/>
          <w:szCs w:val="22"/>
        </w:rPr>
        <w:fldChar w:fldCharType="end"/>
      </w:r>
      <w:bookmarkEnd w:id="0"/>
      <w:r w:rsidRPr="00014978">
        <w:rPr>
          <w:rStyle w:val="s0"/>
          <w:sz w:val="22"/>
          <w:szCs w:val="22"/>
        </w:rPr>
        <w:t xml:space="preserve"> Правил, а также обоснования по каждому из подпунктов пункта 13 Правил.</w:t>
      </w:r>
    </w:p>
    <w:p w:rsidR="00724C48" w:rsidRPr="00014978" w:rsidRDefault="00724C48" w:rsidP="00BE0E56">
      <w:pPr>
        <w:ind w:firstLine="400"/>
        <w:jc w:val="both"/>
        <w:rPr>
          <w:rStyle w:val="s0"/>
          <w:sz w:val="22"/>
          <w:szCs w:val="22"/>
        </w:rPr>
      </w:pPr>
    </w:p>
    <w:p w:rsidR="00BE0E56" w:rsidRPr="00014978" w:rsidRDefault="00BE0E56" w:rsidP="00BE0E56">
      <w:pPr>
        <w:ind w:firstLine="400"/>
        <w:jc w:val="both"/>
        <w:rPr>
          <w:rStyle w:val="s0"/>
          <w:b/>
          <w:sz w:val="22"/>
          <w:szCs w:val="22"/>
        </w:rPr>
      </w:pPr>
      <w:r w:rsidRPr="00014978">
        <w:rPr>
          <w:rStyle w:val="s0"/>
          <w:b/>
          <w:sz w:val="22"/>
          <w:szCs w:val="22"/>
        </w:rPr>
        <w:t>П. 13 Правил:</w:t>
      </w:r>
    </w:p>
    <w:p w:rsidR="00BE0E56" w:rsidRPr="00014978" w:rsidRDefault="00BE0E56" w:rsidP="00BE0E56">
      <w:pPr>
        <w:ind w:firstLine="400"/>
        <w:jc w:val="both"/>
      </w:pPr>
      <w:r w:rsidRPr="00014978">
        <w:rPr>
          <w:rStyle w:val="s0"/>
          <w:sz w:val="22"/>
          <w:szCs w:val="22"/>
        </w:rPr>
        <w:t>13. Выступление субъекта естественной монополии содержит следующую информацию:</w:t>
      </w:r>
    </w:p>
    <w:p w:rsidR="00BE0E56" w:rsidRPr="00014978" w:rsidRDefault="00BE0E56" w:rsidP="00BE0E56">
      <w:pPr>
        <w:ind w:firstLine="400"/>
        <w:jc w:val="both"/>
      </w:pPr>
      <w:r w:rsidRPr="00014978">
        <w:rPr>
          <w:rStyle w:val="s0"/>
          <w:sz w:val="22"/>
          <w:szCs w:val="22"/>
        </w:rPr>
        <w:t>1) об исполнении инвестиционных программ и (или) инвестиционных проектов, в том числе утвержденных ведомством уполномоченного органа;</w:t>
      </w:r>
    </w:p>
    <w:p w:rsidR="00BE0E56" w:rsidRPr="00014978" w:rsidRDefault="00BE0E56" w:rsidP="00BE0E56">
      <w:pPr>
        <w:ind w:firstLine="400"/>
        <w:jc w:val="both"/>
      </w:pPr>
      <w:r w:rsidRPr="00014978">
        <w:rPr>
          <w:rStyle w:val="s0"/>
          <w:sz w:val="22"/>
          <w:szCs w:val="22"/>
        </w:rPr>
        <w:t>2) об основных финансово-экономических показателях деятельности субъекта естественной монополии за отчетный период;</w:t>
      </w:r>
    </w:p>
    <w:p w:rsidR="00BE0E56" w:rsidRPr="00014978" w:rsidRDefault="00BE0E56" w:rsidP="00BE0E56">
      <w:pPr>
        <w:ind w:firstLine="400"/>
        <w:jc w:val="both"/>
      </w:pPr>
      <w:r w:rsidRPr="00014978">
        <w:rPr>
          <w:rStyle w:val="s0"/>
          <w:sz w:val="22"/>
          <w:szCs w:val="22"/>
        </w:rPr>
        <w:t>3) об объемах предоставленных регулируемых услуг (товаров, работ) за отчетный период;</w:t>
      </w:r>
    </w:p>
    <w:p w:rsidR="00BE0E56" w:rsidRPr="00014978" w:rsidRDefault="00BE0E56" w:rsidP="00BE0E56">
      <w:pPr>
        <w:ind w:firstLine="400"/>
        <w:jc w:val="both"/>
      </w:pPr>
      <w:r w:rsidRPr="00014978">
        <w:rPr>
          <w:rStyle w:val="s0"/>
          <w:sz w:val="22"/>
          <w:szCs w:val="22"/>
        </w:rPr>
        <w:t>4) о проводимой работе с потребителями регулируемых услуг (товаров, работ);</w:t>
      </w:r>
    </w:p>
    <w:p w:rsidR="00BE0E56" w:rsidRPr="00014978" w:rsidRDefault="00BE0E56" w:rsidP="00BE0E56">
      <w:pPr>
        <w:ind w:firstLine="400"/>
        <w:jc w:val="both"/>
      </w:pPr>
      <w:r w:rsidRPr="00014978">
        <w:rPr>
          <w:rStyle w:val="s0"/>
          <w:sz w:val="22"/>
          <w:szCs w:val="22"/>
        </w:rPr>
        <w:t>5) о постатейном исполнении утвержденным ведомством уполномоченного органа тарифной сметы за отчетный период;</w:t>
      </w:r>
    </w:p>
    <w:p w:rsidR="00BE0E56" w:rsidRPr="00014978" w:rsidRDefault="00BE0E56" w:rsidP="00BE0E56">
      <w:pPr>
        <w:ind w:firstLine="400"/>
        <w:jc w:val="both"/>
      </w:pPr>
      <w:r w:rsidRPr="00014978">
        <w:rPr>
          <w:rStyle w:val="s0"/>
          <w:sz w:val="22"/>
          <w:szCs w:val="22"/>
        </w:rPr>
        <w:t>6) о перспективах деятельности (планы развития), в том числе возможных изменениях тарифов на регулируемые услуги (товары работы).</w:t>
      </w:r>
    </w:p>
    <w:p w:rsidR="00BE0E56" w:rsidRPr="00014978" w:rsidRDefault="00BE0E56" w:rsidP="00BE0E56">
      <w:pPr>
        <w:ind w:firstLine="400"/>
        <w:jc w:val="both"/>
      </w:pPr>
      <w:r w:rsidRPr="00014978">
        <w:rPr>
          <w:rStyle w:val="s0"/>
          <w:sz w:val="22"/>
          <w:szCs w:val="22"/>
        </w:rPr>
        <w:t>Отчет субъекта естественной монополии содержит обоснования по информации, предусмотренной подпунктами 1)-6) настоящего пункта Правил.</w:t>
      </w:r>
    </w:p>
    <w:p w:rsidR="00BE0E56" w:rsidRPr="00014978" w:rsidRDefault="00BE0E56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Pr="0001497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Pr="0001497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Pr="0001497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724C48" w:rsidRDefault="00724C48" w:rsidP="000A377B">
      <w:pPr>
        <w:spacing w:after="0"/>
        <w:jc w:val="both"/>
        <w:rPr>
          <w:rFonts w:ascii="Times New Roman" w:hAnsi="Times New Roman" w:cs="Times New Roman"/>
          <w:b/>
        </w:rPr>
      </w:pPr>
    </w:p>
    <w:p w:rsidR="000A377B" w:rsidRPr="004D0B1A" w:rsidRDefault="000A377B" w:rsidP="000A377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4D0B1A">
        <w:rPr>
          <w:rFonts w:ascii="Times New Roman" w:hAnsi="Times New Roman" w:cs="Times New Roman"/>
          <w:b/>
        </w:rPr>
        <w:t>Исполнение инвестиционной программы (ИП) 201</w:t>
      </w:r>
      <w:r w:rsidR="006C2188" w:rsidRPr="004D0B1A">
        <w:rPr>
          <w:rFonts w:ascii="Times New Roman" w:hAnsi="Times New Roman" w:cs="Times New Roman"/>
          <w:b/>
        </w:rPr>
        <w:t>7</w:t>
      </w:r>
      <w:r w:rsidRPr="004D0B1A">
        <w:rPr>
          <w:rFonts w:ascii="Times New Roman" w:hAnsi="Times New Roman" w:cs="Times New Roman"/>
          <w:b/>
        </w:rPr>
        <w:t>г. утвержденн</w:t>
      </w:r>
      <w:r w:rsidR="00BE0E56" w:rsidRPr="004D0B1A">
        <w:rPr>
          <w:rFonts w:ascii="Times New Roman" w:hAnsi="Times New Roman" w:cs="Times New Roman"/>
          <w:b/>
        </w:rPr>
        <w:t>о</w:t>
      </w:r>
      <w:r w:rsidRPr="004D0B1A">
        <w:rPr>
          <w:rFonts w:ascii="Times New Roman" w:hAnsi="Times New Roman" w:cs="Times New Roman"/>
          <w:b/>
        </w:rPr>
        <w:t>й ведомством уполномоченного органа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28"/>
        <w:gridCol w:w="1394"/>
        <w:gridCol w:w="1395"/>
        <w:gridCol w:w="1395"/>
        <w:gridCol w:w="7066"/>
      </w:tblGrid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8 183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8 402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103</w:t>
            </w: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D372C6" w:rsidRDefault="004D0B1A" w:rsidP="004D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C6">
              <w:rPr>
                <w:rFonts w:ascii="Times New Roman" w:hAnsi="Times New Roman" w:cs="Times New Roman"/>
                <w:sz w:val="20"/>
                <w:szCs w:val="20"/>
              </w:rPr>
              <w:t>В связи с поздним вводом в эксплуатацию объектов, реализация которых осуществляется за счет заемных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72C6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увеличены расходы на выплату капитализированных процентов.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Строительство, Реконструкция ЛЭП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6 499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6 499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Строительство, Реконструкция ПС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2 115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2 062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97</w:t>
            </w: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09431B" w:rsidRDefault="004D0B1A" w:rsidP="004D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Экономия по итогам закупочных процедур</w:t>
            </w:r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 xml:space="preserve">Внедрение </w:t>
            </w: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val="en-US" w:eastAsia="ru-RU"/>
              </w:rPr>
              <w:t xml:space="preserve">SCADA, </w:t>
            </w: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АСКУЭ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1 809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2 469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23DF5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F5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136%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023DF5" w:rsidRDefault="004D0B1A" w:rsidP="004D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DF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4-1) статьи 7 и пунктом 5-2)  статьи 6 Закона РК «О естественных монополиях», за счет экономии затрат по статье тарифной сметы технические потери, АО «АЖК» дополнительно реализован проект по расширению и развитию программно-технического комплекса (SCADA) диспетчерского центра с автоматизацией оперативного управления </w:t>
            </w:r>
            <w:proofErr w:type="spellStart"/>
            <w:r w:rsidRPr="00023DF5">
              <w:rPr>
                <w:rFonts w:ascii="Times New Roman" w:hAnsi="Times New Roman" w:cs="Times New Roman"/>
                <w:sz w:val="20"/>
                <w:szCs w:val="20"/>
              </w:rPr>
              <w:t>РЭСов</w:t>
            </w:r>
            <w:proofErr w:type="spellEnd"/>
            <w:r w:rsidRPr="00023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End"/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39</w:t>
            </w: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CD2E2D" w:rsidRDefault="004D0B1A" w:rsidP="004D0B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Экономия </w:t>
            </w:r>
            <w:r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по итогам закупочных процедур</w:t>
            </w:r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Приобретение Основных средств и нематериальных активов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122</w:t>
            </w: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B1A" w:rsidRPr="00D372C6" w:rsidRDefault="004D0B1A" w:rsidP="004D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2C6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4-1) статьи 7 и пунктом 5-2)  статьи 6 Закона РК «О естественных монополиях», за счет экономии затрат по статьям тарифной сметы технические потери и переоформление документов дополнительно были приобретены  основные средства.</w:t>
            </w:r>
            <w:proofErr w:type="gramEnd"/>
            <w:r w:rsidRPr="00D372C6">
              <w:rPr>
                <w:rFonts w:ascii="Times New Roman" w:hAnsi="Times New Roman" w:cs="Times New Roman"/>
                <w:sz w:val="20"/>
                <w:szCs w:val="20"/>
              </w:rPr>
              <w:t xml:space="preserve"> Также, в отчете отражены фактические расходы на приобретение основных средств за счет доходов от иных видов деятельности. </w:t>
            </w:r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19 271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20 155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105</w:t>
            </w: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D372C6" w:rsidRDefault="004D0B1A" w:rsidP="004D0B1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716"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D372C6" w:rsidRDefault="004D0B1A" w:rsidP="004D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C6">
              <w:rPr>
                <w:rFonts w:ascii="Times New Roman" w:hAnsi="Times New Roman" w:cs="Times New Roman"/>
                <w:sz w:val="20"/>
                <w:szCs w:val="20"/>
              </w:rPr>
              <w:t>Данные затраты предусмотрены в тарифной смете на 2016-2020 годы в текущих расходах на ремонт. Затраты по статье «Ремонт» направлены на текущий и капитальный ремонт и другие ремонтно-восстановительные работы не приводящие к увеличению стоимости основных средств.</w:t>
            </w:r>
          </w:p>
          <w:p w:rsidR="004D0B1A" w:rsidRPr="00D372C6" w:rsidRDefault="004D0B1A" w:rsidP="004D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2C6">
              <w:rPr>
                <w:rFonts w:ascii="Times New Roman" w:hAnsi="Times New Roman" w:cs="Times New Roman"/>
                <w:sz w:val="20"/>
                <w:szCs w:val="20"/>
              </w:rPr>
              <w:t xml:space="preserve">Однако, в целях рационального и корректного учета затрат, часть затрат пересмотрена как расходы подлежащие капитализации, согласно Международным стандартам финансовой отчетности (IAS 16), так как проведение капитальных ремонтов приводит к увеличению стоимости основных средств. Критерием капитализации затрат является возможность получения Компанией в будущем экономических выгод. Таким образом, возникла необходимость отражения данных затрат в инвестиционном бюджете. Источником финансирования являются </w:t>
            </w:r>
            <w:proofErr w:type="gramStart"/>
            <w:r w:rsidRPr="00D372C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D372C6">
              <w:rPr>
                <w:rFonts w:ascii="Times New Roman" w:hAnsi="Times New Roman" w:cs="Times New Roman"/>
                <w:sz w:val="20"/>
                <w:szCs w:val="20"/>
              </w:rPr>
              <w:t>обственные средства (прибыль).</w:t>
            </w:r>
          </w:p>
        </w:tc>
      </w:tr>
      <w:tr w:rsidR="004D0B1A" w:rsidRPr="0009431B" w:rsidTr="004D0B1A">
        <w:trPr>
          <w:trHeight w:val="20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19 271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20 890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108</w:t>
            </w:r>
            <w:r w:rsidRPr="0009431B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B1A" w:rsidRPr="0009431B" w:rsidRDefault="004D0B1A" w:rsidP="004D0B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4D0B1A" w:rsidRPr="006C2188" w:rsidRDefault="004D0B1A" w:rsidP="004D0B1A">
      <w:pPr>
        <w:pStyle w:val="a3"/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4D0B1A" w:rsidRPr="00044DEB" w:rsidRDefault="004D0B1A" w:rsidP="004D0B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73716">
        <w:rPr>
          <w:sz w:val="16"/>
          <w:szCs w:val="16"/>
        </w:rPr>
        <w:t xml:space="preserve">*- </w:t>
      </w:r>
      <w:r w:rsidRPr="00C73716">
        <w:rPr>
          <w:rFonts w:ascii="Times New Roman" w:hAnsi="Times New Roman" w:cs="Times New Roman"/>
          <w:sz w:val="16"/>
          <w:szCs w:val="16"/>
        </w:rPr>
        <w:t xml:space="preserve">В целях рационального и корректного учета затрат, часть затрат в размере 735 </w:t>
      </w:r>
      <w:proofErr w:type="spellStart"/>
      <w:r w:rsidRPr="00C73716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C73716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C73716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C73716">
        <w:rPr>
          <w:rFonts w:ascii="Times New Roman" w:hAnsi="Times New Roman" w:cs="Times New Roman"/>
          <w:sz w:val="16"/>
          <w:szCs w:val="16"/>
        </w:rPr>
        <w:t xml:space="preserve"> были пересмотрены как расходы подлежащие капитализации, согласно Международным стандартам финансовой отчетности (IAS 16) (в соответствии с п. 7).</w:t>
      </w:r>
    </w:p>
    <w:p w:rsidR="004D0B1A" w:rsidRPr="00DA7211" w:rsidRDefault="004D0B1A" w:rsidP="004D0B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211">
        <w:rPr>
          <w:rFonts w:ascii="Times New Roman" w:hAnsi="Times New Roman" w:cs="Times New Roman"/>
          <w:b/>
          <w:sz w:val="24"/>
          <w:szCs w:val="24"/>
          <w:u w:val="single"/>
        </w:rPr>
        <w:t>Эффект от реализации ИП:</w:t>
      </w:r>
    </w:p>
    <w:p w:rsidR="004D0B1A" w:rsidRPr="00326211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326211">
        <w:rPr>
          <w:rFonts w:ascii="Times New Roman" w:hAnsi="Times New Roman" w:cs="Times New Roman"/>
        </w:rPr>
        <w:t xml:space="preserve">За период 2009-2017 годов завершено строительство и введено в эксплуатацию 4 ПС для электроснабжения объектов </w:t>
      </w:r>
      <w:proofErr w:type="spellStart"/>
      <w:r w:rsidRPr="00326211">
        <w:rPr>
          <w:rFonts w:ascii="Times New Roman" w:hAnsi="Times New Roman" w:cs="Times New Roman"/>
        </w:rPr>
        <w:t>Азиады</w:t>
      </w:r>
      <w:proofErr w:type="spellEnd"/>
      <w:r w:rsidRPr="00326211">
        <w:rPr>
          <w:rFonts w:ascii="Times New Roman" w:hAnsi="Times New Roman" w:cs="Times New Roman"/>
        </w:rPr>
        <w:t xml:space="preserve"> – ПС </w:t>
      </w:r>
      <w:proofErr w:type="spellStart"/>
      <w:r w:rsidRPr="00326211">
        <w:rPr>
          <w:rFonts w:ascii="Times New Roman" w:hAnsi="Times New Roman" w:cs="Times New Roman"/>
        </w:rPr>
        <w:t>Ерменсай</w:t>
      </w:r>
      <w:proofErr w:type="spellEnd"/>
      <w:r w:rsidRPr="00326211">
        <w:rPr>
          <w:rFonts w:ascii="Times New Roman" w:hAnsi="Times New Roman" w:cs="Times New Roman"/>
        </w:rPr>
        <w:t xml:space="preserve">, ПС </w:t>
      </w:r>
      <w:proofErr w:type="spellStart"/>
      <w:r w:rsidRPr="00326211">
        <w:rPr>
          <w:rFonts w:ascii="Times New Roman" w:hAnsi="Times New Roman" w:cs="Times New Roman"/>
        </w:rPr>
        <w:t>Медеу</w:t>
      </w:r>
      <w:proofErr w:type="spellEnd"/>
      <w:r w:rsidRPr="00326211">
        <w:rPr>
          <w:rFonts w:ascii="Times New Roman" w:hAnsi="Times New Roman" w:cs="Times New Roman"/>
        </w:rPr>
        <w:t xml:space="preserve">, ПС </w:t>
      </w:r>
      <w:proofErr w:type="spellStart"/>
      <w:r w:rsidRPr="00326211">
        <w:rPr>
          <w:rFonts w:ascii="Times New Roman" w:hAnsi="Times New Roman" w:cs="Times New Roman"/>
        </w:rPr>
        <w:t>Шымбулак</w:t>
      </w:r>
      <w:proofErr w:type="spellEnd"/>
      <w:r w:rsidRPr="00326211">
        <w:rPr>
          <w:rFonts w:ascii="Times New Roman" w:hAnsi="Times New Roman" w:cs="Times New Roman"/>
        </w:rPr>
        <w:t xml:space="preserve">, ПС </w:t>
      </w:r>
      <w:proofErr w:type="spellStart"/>
      <w:r w:rsidRPr="00326211">
        <w:rPr>
          <w:rFonts w:ascii="Times New Roman" w:hAnsi="Times New Roman" w:cs="Times New Roman"/>
        </w:rPr>
        <w:t>КазГУ</w:t>
      </w:r>
      <w:proofErr w:type="spellEnd"/>
      <w:r w:rsidRPr="00326211">
        <w:rPr>
          <w:rFonts w:ascii="Times New Roman" w:hAnsi="Times New Roman" w:cs="Times New Roman"/>
        </w:rPr>
        <w:t xml:space="preserve">, 5 ПС для электроснабжения объектов Метрополитена – ПС </w:t>
      </w:r>
      <w:proofErr w:type="spellStart"/>
      <w:r w:rsidRPr="00326211">
        <w:rPr>
          <w:rFonts w:ascii="Times New Roman" w:hAnsi="Times New Roman" w:cs="Times New Roman"/>
        </w:rPr>
        <w:t>Отрар</w:t>
      </w:r>
      <w:proofErr w:type="spellEnd"/>
      <w:r w:rsidRPr="00326211">
        <w:rPr>
          <w:rFonts w:ascii="Times New Roman" w:hAnsi="Times New Roman" w:cs="Times New Roman"/>
        </w:rPr>
        <w:t>, ПС Алатау, ПС №16 Новая, ПС Топливная, ПС 220/110/10кВ №166А «</w:t>
      </w:r>
      <w:proofErr w:type="spellStart"/>
      <w:r w:rsidRPr="00326211">
        <w:rPr>
          <w:rFonts w:ascii="Times New Roman" w:hAnsi="Times New Roman" w:cs="Times New Roman"/>
        </w:rPr>
        <w:t>Бесагаш</w:t>
      </w:r>
      <w:proofErr w:type="spellEnd"/>
      <w:r w:rsidRPr="00326211">
        <w:rPr>
          <w:rFonts w:ascii="Times New Roman" w:hAnsi="Times New Roman" w:cs="Times New Roman"/>
        </w:rPr>
        <w:t>» с ЛЭП-220кВ «ПС 220кВ №160А «</w:t>
      </w:r>
      <w:proofErr w:type="spellStart"/>
      <w:r w:rsidRPr="00326211">
        <w:rPr>
          <w:rFonts w:ascii="Times New Roman" w:hAnsi="Times New Roman" w:cs="Times New Roman"/>
        </w:rPr>
        <w:t>Ерменсай</w:t>
      </w:r>
      <w:proofErr w:type="spellEnd"/>
      <w:r w:rsidRPr="00326211">
        <w:rPr>
          <w:rFonts w:ascii="Times New Roman" w:hAnsi="Times New Roman" w:cs="Times New Roman"/>
        </w:rPr>
        <w:t>» - ПС 220кВ №166А «</w:t>
      </w:r>
      <w:proofErr w:type="spellStart"/>
      <w:r w:rsidRPr="00326211">
        <w:rPr>
          <w:rFonts w:ascii="Times New Roman" w:hAnsi="Times New Roman" w:cs="Times New Roman"/>
        </w:rPr>
        <w:t>Бесагаш</w:t>
      </w:r>
      <w:proofErr w:type="spellEnd"/>
      <w:r w:rsidRPr="00326211">
        <w:rPr>
          <w:rFonts w:ascii="Times New Roman" w:hAnsi="Times New Roman" w:cs="Times New Roman"/>
        </w:rPr>
        <w:t>» - ПС 500кВ «</w:t>
      </w:r>
      <w:proofErr w:type="spellStart"/>
      <w:r w:rsidRPr="00326211">
        <w:rPr>
          <w:rFonts w:ascii="Times New Roman" w:hAnsi="Times New Roman" w:cs="Times New Roman"/>
        </w:rPr>
        <w:t>Алма</w:t>
      </w:r>
      <w:proofErr w:type="spellEnd"/>
      <w:r w:rsidRPr="00326211">
        <w:rPr>
          <w:rFonts w:ascii="Times New Roman" w:hAnsi="Times New Roman" w:cs="Times New Roman"/>
        </w:rPr>
        <w:t>», тем самым</w:t>
      </w:r>
      <w:proofErr w:type="gramEnd"/>
      <w:r w:rsidRPr="00326211">
        <w:rPr>
          <w:rFonts w:ascii="Times New Roman" w:hAnsi="Times New Roman" w:cs="Times New Roman"/>
        </w:rPr>
        <w:t xml:space="preserve"> замкнуто кольцо 220кВ вокруг города Алматы, 4 ПС для электроснабжения объектов  ЖКХ ПС Алтай, ПС </w:t>
      </w:r>
      <w:proofErr w:type="spellStart"/>
      <w:r w:rsidRPr="00326211">
        <w:rPr>
          <w:rFonts w:ascii="Times New Roman" w:hAnsi="Times New Roman" w:cs="Times New Roman"/>
        </w:rPr>
        <w:t>Мамыр</w:t>
      </w:r>
      <w:proofErr w:type="spellEnd"/>
      <w:r w:rsidRPr="00326211">
        <w:rPr>
          <w:rFonts w:ascii="Times New Roman" w:hAnsi="Times New Roman" w:cs="Times New Roman"/>
        </w:rPr>
        <w:t xml:space="preserve">, ПС </w:t>
      </w:r>
      <w:proofErr w:type="spellStart"/>
      <w:r w:rsidRPr="00326211">
        <w:rPr>
          <w:rFonts w:ascii="Times New Roman" w:hAnsi="Times New Roman" w:cs="Times New Roman"/>
        </w:rPr>
        <w:t>Есентай</w:t>
      </w:r>
      <w:proofErr w:type="spellEnd"/>
      <w:r w:rsidRPr="00326211">
        <w:rPr>
          <w:rFonts w:ascii="Times New Roman" w:hAnsi="Times New Roman" w:cs="Times New Roman"/>
        </w:rPr>
        <w:t xml:space="preserve">, ПС </w:t>
      </w:r>
      <w:proofErr w:type="spellStart"/>
      <w:r w:rsidRPr="00326211">
        <w:rPr>
          <w:rFonts w:ascii="Times New Roman" w:hAnsi="Times New Roman" w:cs="Times New Roman"/>
        </w:rPr>
        <w:t>Жас</w:t>
      </w:r>
      <w:proofErr w:type="spellEnd"/>
      <w:r w:rsidRPr="00326211">
        <w:rPr>
          <w:rFonts w:ascii="Times New Roman" w:hAnsi="Times New Roman" w:cs="Times New Roman"/>
        </w:rPr>
        <w:t xml:space="preserve"> канат.  Общий прирост мощности составил 1 852  МВА.</w:t>
      </w:r>
    </w:p>
    <w:p w:rsidR="004D0B1A" w:rsidRPr="00C73716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73716">
        <w:rPr>
          <w:rFonts w:ascii="Times New Roman" w:hAnsi="Times New Roman" w:cs="Times New Roman"/>
        </w:rPr>
        <w:t xml:space="preserve">Выполнена реконструкция ПС 110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</w:t>
      </w:r>
      <w:proofErr w:type="spellStart"/>
      <w:r w:rsidRPr="00C73716">
        <w:rPr>
          <w:rFonts w:ascii="Times New Roman" w:hAnsi="Times New Roman" w:cs="Times New Roman"/>
        </w:rPr>
        <w:t>Арман</w:t>
      </w:r>
      <w:proofErr w:type="spellEnd"/>
      <w:r w:rsidRPr="00C73716">
        <w:rPr>
          <w:rFonts w:ascii="Times New Roman" w:hAnsi="Times New Roman" w:cs="Times New Roman"/>
        </w:rPr>
        <w:t xml:space="preserve">, Центральная, </w:t>
      </w:r>
      <w:proofErr w:type="spellStart"/>
      <w:r w:rsidRPr="00C73716">
        <w:rPr>
          <w:rFonts w:ascii="Times New Roman" w:hAnsi="Times New Roman" w:cs="Times New Roman"/>
        </w:rPr>
        <w:t>Самал</w:t>
      </w:r>
      <w:proofErr w:type="spellEnd"/>
      <w:r w:rsidRPr="00C73716">
        <w:rPr>
          <w:rFonts w:ascii="Times New Roman" w:hAnsi="Times New Roman" w:cs="Times New Roman"/>
        </w:rPr>
        <w:t xml:space="preserve">, </w:t>
      </w:r>
      <w:proofErr w:type="spellStart"/>
      <w:r w:rsidRPr="00C73716">
        <w:rPr>
          <w:rFonts w:ascii="Times New Roman" w:hAnsi="Times New Roman" w:cs="Times New Roman"/>
        </w:rPr>
        <w:t>Сайран</w:t>
      </w:r>
      <w:proofErr w:type="spellEnd"/>
      <w:r w:rsidRPr="00C73716">
        <w:rPr>
          <w:rFonts w:ascii="Times New Roman" w:hAnsi="Times New Roman" w:cs="Times New Roman"/>
        </w:rPr>
        <w:t xml:space="preserve">, </w:t>
      </w:r>
      <w:proofErr w:type="spellStart"/>
      <w:r w:rsidRPr="00C73716">
        <w:rPr>
          <w:rFonts w:ascii="Times New Roman" w:hAnsi="Times New Roman" w:cs="Times New Roman"/>
        </w:rPr>
        <w:t>Новозападная</w:t>
      </w:r>
      <w:proofErr w:type="spellEnd"/>
      <w:r w:rsidRPr="00C73716">
        <w:rPr>
          <w:rFonts w:ascii="Times New Roman" w:hAnsi="Times New Roman" w:cs="Times New Roman"/>
        </w:rPr>
        <w:t xml:space="preserve">, Южная, </w:t>
      </w:r>
      <w:proofErr w:type="spellStart"/>
      <w:r w:rsidRPr="00C73716">
        <w:rPr>
          <w:rFonts w:ascii="Times New Roman" w:hAnsi="Times New Roman" w:cs="Times New Roman"/>
        </w:rPr>
        <w:t>Геологострой</w:t>
      </w:r>
      <w:proofErr w:type="spellEnd"/>
      <w:r w:rsidRPr="00C73716">
        <w:rPr>
          <w:rFonts w:ascii="Times New Roman" w:hAnsi="Times New Roman" w:cs="Times New Roman"/>
        </w:rPr>
        <w:t xml:space="preserve">, Топливная при этом </w:t>
      </w:r>
      <w:r w:rsidRPr="00C73716">
        <w:rPr>
          <w:rFonts w:ascii="Times New Roman" w:hAnsi="Times New Roman" w:cs="Times New Roman"/>
          <w:bCs/>
        </w:rPr>
        <w:t>прирост мощности составил 277 МВА.</w:t>
      </w:r>
    </w:p>
    <w:p w:rsidR="004D0B1A" w:rsidRPr="00C73716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73716">
        <w:rPr>
          <w:rFonts w:ascii="Times New Roman" w:hAnsi="Times New Roman" w:cs="Times New Roman"/>
        </w:rPr>
        <w:t xml:space="preserve">В связи со сложившейся чрезвычайной ситуацией на ПС «Горный Гигант», по причине обвала грунта и высокого риска разрушения ПС, в 2016-2017  году проводятся работы  по переводу нагрузки ПС-220/110/10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№131А «Горный Гигант» на ПС-220/110/10-6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«</w:t>
      </w:r>
      <w:proofErr w:type="spellStart"/>
      <w:r w:rsidRPr="00C73716">
        <w:rPr>
          <w:rFonts w:ascii="Times New Roman" w:hAnsi="Times New Roman" w:cs="Times New Roman"/>
        </w:rPr>
        <w:t>Ерменсай</w:t>
      </w:r>
      <w:proofErr w:type="spellEnd"/>
      <w:r w:rsidRPr="00C73716">
        <w:rPr>
          <w:rFonts w:ascii="Times New Roman" w:hAnsi="Times New Roman" w:cs="Times New Roman"/>
        </w:rPr>
        <w:t xml:space="preserve">» по сетям 110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с последующим демонтажем ПС-131А». Целью реализации проекта является обеспечение электроснабжения потребителей г. Алматы  и перевод нагрузок ЛЭП 110кВ 110А/111А, 163А/164А, 153А, №148А на ПС  «</w:t>
      </w:r>
      <w:proofErr w:type="spellStart"/>
      <w:r w:rsidRPr="00C73716">
        <w:rPr>
          <w:rFonts w:ascii="Times New Roman" w:hAnsi="Times New Roman" w:cs="Times New Roman"/>
        </w:rPr>
        <w:t>Ерменсай</w:t>
      </w:r>
      <w:proofErr w:type="spellEnd"/>
      <w:r w:rsidRPr="00C73716">
        <w:rPr>
          <w:rFonts w:ascii="Times New Roman" w:hAnsi="Times New Roman" w:cs="Times New Roman"/>
        </w:rPr>
        <w:t xml:space="preserve">». Проложены кабельные линии 110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- 10,25 км.</w:t>
      </w:r>
    </w:p>
    <w:p w:rsidR="004D0B1A" w:rsidRPr="00C73716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73716">
        <w:rPr>
          <w:rFonts w:ascii="Times New Roman" w:hAnsi="Times New Roman" w:cs="Times New Roman"/>
        </w:rPr>
        <w:t xml:space="preserve">В 2017 году начата реализация проекта «Реконструкция ВЛ-110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№102А, 105А, 109А, 120АИ с заменой на композитный провод и </w:t>
      </w:r>
      <w:proofErr w:type="gramStart"/>
      <w:r w:rsidRPr="00C73716">
        <w:rPr>
          <w:rFonts w:ascii="Times New Roman" w:hAnsi="Times New Roman" w:cs="Times New Roman"/>
        </w:rPr>
        <w:t>заход-выходом</w:t>
      </w:r>
      <w:proofErr w:type="gramEnd"/>
      <w:r w:rsidRPr="00C73716">
        <w:rPr>
          <w:rFonts w:ascii="Times New Roman" w:hAnsi="Times New Roman" w:cs="Times New Roman"/>
        </w:rPr>
        <w:t xml:space="preserve"> ВЛ-110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№120АИ на ПС 220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«</w:t>
      </w:r>
      <w:proofErr w:type="spellStart"/>
      <w:r w:rsidRPr="00C73716">
        <w:rPr>
          <w:rFonts w:ascii="Times New Roman" w:hAnsi="Times New Roman" w:cs="Times New Roman"/>
        </w:rPr>
        <w:t>Бесагаш</w:t>
      </w:r>
      <w:proofErr w:type="spellEnd"/>
      <w:r w:rsidRPr="00C73716">
        <w:rPr>
          <w:rFonts w:ascii="Times New Roman" w:hAnsi="Times New Roman" w:cs="Times New Roman"/>
        </w:rPr>
        <w:t xml:space="preserve">».  Реконструкция ЛЭП-110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позволит разгрузить автотрансформаторы   АТЭЦ-3 и увеличить пропускную способность транзита сети 110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АТЭЦ-3-ПС №16И «НЯЦ».  </w:t>
      </w:r>
      <w:proofErr w:type="gramStart"/>
      <w:r w:rsidRPr="00C73716">
        <w:rPr>
          <w:rFonts w:ascii="Times New Roman" w:hAnsi="Times New Roman" w:cs="Times New Roman"/>
        </w:rPr>
        <w:t>Проложена</w:t>
      </w:r>
      <w:proofErr w:type="gramEnd"/>
      <w:r w:rsidRPr="00C73716">
        <w:rPr>
          <w:rFonts w:ascii="Times New Roman" w:hAnsi="Times New Roman" w:cs="Times New Roman"/>
        </w:rPr>
        <w:t xml:space="preserve"> КЛ-110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-  2,5 км.</w:t>
      </w:r>
    </w:p>
    <w:p w:rsidR="004D0B1A" w:rsidRPr="00C73716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73716">
        <w:rPr>
          <w:rFonts w:ascii="Times New Roman" w:hAnsi="Times New Roman" w:cs="Times New Roman"/>
        </w:rPr>
        <w:t xml:space="preserve">В 2017 году  продолжаются работы по  переводу существующих сетей 6кВ ПС-22А, 50А, 100А на напряжение 10кВ от ЛЭП-10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ПС-150А «</w:t>
      </w:r>
      <w:proofErr w:type="spellStart"/>
      <w:r w:rsidRPr="00C73716">
        <w:rPr>
          <w:rFonts w:ascii="Times New Roman" w:hAnsi="Times New Roman" w:cs="Times New Roman"/>
        </w:rPr>
        <w:t>Алмалы</w:t>
      </w:r>
      <w:proofErr w:type="spellEnd"/>
      <w:r w:rsidRPr="00C73716">
        <w:rPr>
          <w:rFonts w:ascii="Times New Roman" w:hAnsi="Times New Roman" w:cs="Times New Roman"/>
        </w:rPr>
        <w:t>» и от вновь построенных ПС «</w:t>
      </w:r>
      <w:proofErr w:type="spellStart"/>
      <w:r w:rsidRPr="00C73716">
        <w:rPr>
          <w:rFonts w:ascii="Times New Roman" w:hAnsi="Times New Roman" w:cs="Times New Roman"/>
        </w:rPr>
        <w:t>Медеу</w:t>
      </w:r>
      <w:proofErr w:type="spellEnd"/>
      <w:r w:rsidRPr="00C73716">
        <w:rPr>
          <w:rFonts w:ascii="Times New Roman" w:hAnsi="Times New Roman" w:cs="Times New Roman"/>
        </w:rPr>
        <w:t>» и «</w:t>
      </w:r>
      <w:proofErr w:type="spellStart"/>
      <w:r w:rsidRPr="00C73716">
        <w:rPr>
          <w:rFonts w:ascii="Times New Roman" w:hAnsi="Times New Roman" w:cs="Times New Roman"/>
        </w:rPr>
        <w:t>Шымбулак</w:t>
      </w:r>
      <w:proofErr w:type="spellEnd"/>
      <w:r w:rsidRPr="00C73716">
        <w:rPr>
          <w:rFonts w:ascii="Times New Roman" w:hAnsi="Times New Roman" w:cs="Times New Roman"/>
        </w:rPr>
        <w:t>», работы по переводу нагрузки с ПС №19А на вновь построенную ПС «</w:t>
      </w:r>
      <w:proofErr w:type="spellStart"/>
      <w:r w:rsidRPr="00C73716">
        <w:rPr>
          <w:rFonts w:ascii="Times New Roman" w:hAnsi="Times New Roman" w:cs="Times New Roman"/>
        </w:rPr>
        <w:t>Мамыр</w:t>
      </w:r>
      <w:proofErr w:type="spellEnd"/>
      <w:r w:rsidRPr="00C73716">
        <w:rPr>
          <w:rFonts w:ascii="Times New Roman" w:hAnsi="Times New Roman" w:cs="Times New Roman"/>
        </w:rPr>
        <w:t xml:space="preserve">», а также работы по переводу части нагрузок существующей ПС №4А на вновь построенную ПС 110/10-10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«Алатау»</w:t>
      </w:r>
      <w:proofErr w:type="gramStart"/>
      <w:r w:rsidRPr="00C73716">
        <w:rPr>
          <w:rFonts w:ascii="Times New Roman" w:hAnsi="Times New Roman" w:cs="Times New Roman"/>
        </w:rPr>
        <w:t>.</w:t>
      </w:r>
      <w:proofErr w:type="gramEnd"/>
      <w:r w:rsidRPr="00C73716">
        <w:rPr>
          <w:rFonts w:ascii="Times New Roman" w:hAnsi="Times New Roman" w:cs="Times New Roman"/>
        </w:rPr>
        <w:t xml:space="preserve"> </w:t>
      </w:r>
      <w:proofErr w:type="gramStart"/>
      <w:r w:rsidRPr="00C73716">
        <w:rPr>
          <w:rFonts w:ascii="Times New Roman" w:hAnsi="Times New Roman" w:cs="Times New Roman"/>
        </w:rPr>
        <w:t>п</w:t>
      </w:r>
      <w:proofErr w:type="gramEnd"/>
      <w:r w:rsidRPr="00C73716">
        <w:rPr>
          <w:rFonts w:ascii="Times New Roman" w:hAnsi="Times New Roman" w:cs="Times New Roman"/>
        </w:rPr>
        <w:t xml:space="preserve">еревод части нагрузок с существующих ПС №5А, ПС №17А и ПС №132А на вновь </w:t>
      </w:r>
      <w:proofErr w:type="gramStart"/>
      <w:r w:rsidRPr="00C73716">
        <w:rPr>
          <w:rFonts w:ascii="Times New Roman" w:hAnsi="Times New Roman" w:cs="Times New Roman"/>
        </w:rPr>
        <w:t>построенную</w:t>
      </w:r>
      <w:proofErr w:type="gramEnd"/>
      <w:r w:rsidRPr="00C73716">
        <w:rPr>
          <w:rFonts w:ascii="Times New Roman" w:hAnsi="Times New Roman" w:cs="Times New Roman"/>
        </w:rPr>
        <w:t xml:space="preserve"> ПС-110/10-10 </w:t>
      </w:r>
      <w:proofErr w:type="spellStart"/>
      <w:r w:rsidRPr="00C73716">
        <w:rPr>
          <w:rFonts w:ascii="Times New Roman" w:hAnsi="Times New Roman" w:cs="Times New Roman"/>
        </w:rPr>
        <w:t>кВ</w:t>
      </w:r>
      <w:proofErr w:type="spellEnd"/>
      <w:r w:rsidRPr="00C73716">
        <w:rPr>
          <w:rFonts w:ascii="Times New Roman" w:hAnsi="Times New Roman" w:cs="Times New Roman"/>
        </w:rPr>
        <w:t xml:space="preserve"> №163А «</w:t>
      </w:r>
      <w:proofErr w:type="spellStart"/>
      <w:r w:rsidRPr="00C73716">
        <w:rPr>
          <w:rFonts w:ascii="Times New Roman" w:hAnsi="Times New Roman" w:cs="Times New Roman"/>
        </w:rPr>
        <w:t>Отрар</w:t>
      </w:r>
      <w:proofErr w:type="spellEnd"/>
      <w:r w:rsidRPr="00C73716">
        <w:rPr>
          <w:rFonts w:ascii="Times New Roman" w:hAnsi="Times New Roman" w:cs="Times New Roman"/>
        </w:rPr>
        <w:t xml:space="preserve">». Эффектом от реализации проектов является сокращение потерь в электрических сетях АО «АЖК», а также увеличение пропускной способности распределительных сетей 10кВ путем ликвидации класса напряжения 35кВ и перевода электрических сетей 6кВ на  напряжение 10кВ. </w:t>
      </w:r>
      <w:r>
        <w:rPr>
          <w:rFonts w:ascii="Times New Roman" w:hAnsi="Times New Roman" w:cs="Times New Roman"/>
        </w:rPr>
        <w:t>Р</w:t>
      </w:r>
      <w:r w:rsidRPr="00C73716">
        <w:rPr>
          <w:rFonts w:ascii="Times New Roman" w:hAnsi="Times New Roman" w:cs="Times New Roman"/>
          <w:bCs/>
        </w:rPr>
        <w:t xml:space="preserve">еконструировано 23,8 км КЛ 6 </w:t>
      </w:r>
      <w:proofErr w:type="spellStart"/>
      <w:r w:rsidRPr="00C73716">
        <w:rPr>
          <w:rFonts w:ascii="Times New Roman" w:hAnsi="Times New Roman" w:cs="Times New Roman"/>
          <w:bCs/>
        </w:rPr>
        <w:t>кВ</w:t>
      </w:r>
      <w:r w:rsidRPr="00C73716">
        <w:rPr>
          <w:rFonts w:ascii="Times New Roman" w:hAnsi="Times New Roman" w:cs="Times New Roman"/>
        </w:rPr>
        <w:t>.</w:t>
      </w:r>
      <w:proofErr w:type="spellEnd"/>
    </w:p>
    <w:p w:rsidR="004D0B1A" w:rsidRPr="00C73716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73716">
        <w:rPr>
          <w:rFonts w:ascii="Times New Roman" w:hAnsi="Times New Roman" w:cs="Times New Roman"/>
        </w:rPr>
        <w:t>В 2017 году завершено  строитель</w:t>
      </w:r>
      <w:r>
        <w:rPr>
          <w:rFonts w:ascii="Times New Roman" w:hAnsi="Times New Roman" w:cs="Times New Roman"/>
        </w:rPr>
        <w:t>ство  ПС 110/10/6кВ №170А «</w:t>
      </w:r>
      <w:proofErr w:type="spellStart"/>
      <w:r>
        <w:rPr>
          <w:rFonts w:ascii="Times New Roman" w:hAnsi="Times New Roman" w:cs="Times New Roman"/>
        </w:rPr>
        <w:t>Жас</w:t>
      </w:r>
      <w:proofErr w:type="spellEnd"/>
      <w:r>
        <w:rPr>
          <w:rFonts w:ascii="Times New Roman" w:hAnsi="Times New Roman" w:cs="Times New Roman"/>
        </w:rPr>
        <w:t xml:space="preserve"> к</w:t>
      </w:r>
      <w:r w:rsidRPr="00C73716">
        <w:rPr>
          <w:rFonts w:ascii="Times New Roman" w:hAnsi="Times New Roman" w:cs="Times New Roman"/>
        </w:rPr>
        <w:t>анат». Эффект: прирост трансформаторной мощности  30 МВА.</w:t>
      </w:r>
    </w:p>
    <w:p w:rsidR="004D0B1A" w:rsidRPr="00C73716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73716">
        <w:rPr>
          <w:rFonts w:ascii="Times New Roman" w:hAnsi="Times New Roman" w:cs="Times New Roman"/>
        </w:rPr>
        <w:t xml:space="preserve">Завершено производство работ по реконструкции ПС-110/35/10кВ №58И «Талгар» с заменой трансформаторов мощностью 2х25 МВА на трансформаторы мощностью 2х40 МВА. Целью реконструкции ПС является </w:t>
      </w:r>
      <w:r w:rsidRPr="00C73716">
        <w:rPr>
          <w:rFonts w:ascii="Times New Roman" w:hAnsi="Times New Roman" w:cs="Times New Roman"/>
          <w:bCs/>
        </w:rPr>
        <w:t>обеспечение надежного электроснабжения потребителей и обеспечение возможности подключения новых потребителей г. Талгар;</w:t>
      </w:r>
    </w:p>
    <w:p w:rsidR="004D0B1A" w:rsidRPr="00C73716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 w:rsidRPr="00C73716">
        <w:rPr>
          <w:rFonts w:ascii="Times New Roman" w:hAnsi="Times New Roman" w:cs="Times New Roman"/>
        </w:rPr>
        <w:t xml:space="preserve">Продолжается производство работ по реконструкции сетей 6/10-0,4кВ по г. Алматы и </w:t>
      </w:r>
      <w:proofErr w:type="spellStart"/>
      <w:r w:rsidRPr="00C73716">
        <w:rPr>
          <w:rFonts w:ascii="Times New Roman" w:hAnsi="Times New Roman" w:cs="Times New Roman"/>
        </w:rPr>
        <w:t>Алматинской</w:t>
      </w:r>
      <w:proofErr w:type="spellEnd"/>
      <w:r w:rsidRPr="00C73716">
        <w:rPr>
          <w:rFonts w:ascii="Times New Roman" w:hAnsi="Times New Roman" w:cs="Times New Roman"/>
        </w:rPr>
        <w:t xml:space="preserve"> области. В 2017 году реконструированы сети </w:t>
      </w:r>
      <w:r w:rsidRPr="00C73716">
        <w:rPr>
          <w:rFonts w:ascii="Times New Roman" w:hAnsi="Times New Roman" w:cs="Times New Roman"/>
          <w:bCs/>
        </w:rPr>
        <w:t>общей протяженностью 86,78</w:t>
      </w:r>
      <w:r w:rsidRPr="00C73716">
        <w:rPr>
          <w:rFonts w:ascii="Times New Roman" w:hAnsi="Times New Roman" w:cs="Times New Roman"/>
        </w:rPr>
        <w:t xml:space="preserve"> км, реконструировано 280 ТП с внедрением телемеханики и организацией автоматизированного рабочего места диспетчера РЭС. Из них: по г. </w:t>
      </w:r>
      <w:r w:rsidRPr="00C73716">
        <w:rPr>
          <w:rFonts w:ascii="Times New Roman" w:hAnsi="Times New Roman" w:cs="Times New Roman"/>
          <w:bCs/>
        </w:rPr>
        <w:t xml:space="preserve">Алматы: - 64,08 км сетей и ТП 280 шт. и по </w:t>
      </w:r>
      <w:proofErr w:type="spellStart"/>
      <w:r w:rsidRPr="00C73716">
        <w:rPr>
          <w:rFonts w:ascii="Times New Roman" w:hAnsi="Times New Roman" w:cs="Times New Roman"/>
          <w:bCs/>
        </w:rPr>
        <w:t>Алматинской</w:t>
      </w:r>
      <w:proofErr w:type="spellEnd"/>
      <w:r w:rsidRPr="00C73716">
        <w:rPr>
          <w:rFonts w:ascii="Times New Roman" w:hAnsi="Times New Roman" w:cs="Times New Roman"/>
          <w:bCs/>
        </w:rPr>
        <w:t xml:space="preserve"> области 22,7 км сетей</w:t>
      </w:r>
      <w:proofErr w:type="gramStart"/>
      <w:r w:rsidRPr="00C73716">
        <w:rPr>
          <w:rFonts w:ascii="Times New Roman" w:hAnsi="Times New Roman" w:cs="Times New Roman"/>
          <w:bCs/>
        </w:rPr>
        <w:t xml:space="preserve"> </w:t>
      </w:r>
      <w:r w:rsidRPr="00C73716">
        <w:rPr>
          <w:rFonts w:ascii="Times New Roman" w:hAnsi="Times New Roman" w:cs="Times New Roman"/>
        </w:rPr>
        <w:t>.</w:t>
      </w:r>
      <w:proofErr w:type="gramEnd"/>
    </w:p>
    <w:p w:rsidR="004D0B1A" w:rsidRPr="00C73716" w:rsidRDefault="004D0B1A" w:rsidP="004D0B1A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C73716">
        <w:rPr>
          <w:rFonts w:ascii="Times New Roman" w:hAnsi="Times New Roman" w:cs="Times New Roman"/>
        </w:rPr>
        <w:t>В рамках программы создания АСКУЭ за 2013-2017 годы создан центральный узел обработки информации АСКУЭ, включающий в себя программное обеспечение и серверное оборудование, реализован проект верхнего уровня, охватывающий ПС на границе раздела балансовой принадлежности АО «АЖК» - АО «</w:t>
      </w:r>
      <w:r w:rsidRPr="00C73716">
        <w:rPr>
          <w:rFonts w:ascii="Times New Roman" w:hAnsi="Times New Roman" w:cs="Times New Roman"/>
          <w:lang w:val="en-US"/>
        </w:rPr>
        <w:t>KEGOC</w:t>
      </w:r>
      <w:r w:rsidRPr="00C73716">
        <w:rPr>
          <w:rFonts w:ascii="Times New Roman" w:hAnsi="Times New Roman" w:cs="Times New Roman"/>
        </w:rPr>
        <w:t xml:space="preserve">», </w:t>
      </w:r>
      <w:r w:rsidRPr="00C73716">
        <w:rPr>
          <w:rFonts w:ascii="Times New Roman" w:hAnsi="Times New Roman" w:cs="Times New Roman"/>
          <w:bCs/>
        </w:rPr>
        <w:t xml:space="preserve">реализован проект на нижнем уровне по установке ПУ у потребителей и юридических лиц в количестве 164 </w:t>
      </w:r>
      <w:r>
        <w:rPr>
          <w:rFonts w:ascii="Times New Roman" w:hAnsi="Times New Roman" w:cs="Times New Roman"/>
          <w:bCs/>
        </w:rPr>
        <w:t xml:space="preserve"> </w:t>
      </w:r>
      <w:r w:rsidRPr="00C73716">
        <w:rPr>
          <w:rFonts w:ascii="Times New Roman" w:hAnsi="Times New Roman" w:cs="Times New Roman"/>
          <w:bCs/>
        </w:rPr>
        <w:t>974 шт., установлено</w:t>
      </w:r>
      <w:r w:rsidRPr="00C73716">
        <w:rPr>
          <w:rFonts w:ascii="Times New Roman" w:hAnsi="Times New Roman" w:cs="Times New Roman"/>
        </w:rPr>
        <w:t xml:space="preserve"> шкафов УСПД на ТП</w:t>
      </w:r>
      <w:proofErr w:type="gramEnd"/>
      <w:r w:rsidRPr="00C73716">
        <w:rPr>
          <w:rFonts w:ascii="Times New Roman" w:hAnsi="Times New Roman" w:cs="Times New Roman"/>
        </w:rPr>
        <w:t xml:space="preserve"> в количестве 1 292 </w:t>
      </w:r>
      <w:proofErr w:type="spellStart"/>
      <w:proofErr w:type="gramStart"/>
      <w:r w:rsidRPr="00C73716">
        <w:rPr>
          <w:rFonts w:ascii="Times New Roman" w:hAnsi="Times New Roman" w:cs="Times New Roman"/>
        </w:rPr>
        <w:t>шт</w:t>
      </w:r>
      <w:proofErr w:type="spellEnd"/>
      <w:proofErr w:type="gramEnd"/>
      <w:r w:rsidRPr="00C73716">
        <w:rPr>
          <w:rFonts w:ascii="Times New Roman" w:hAnsi="Times New Roman" w:cs="Times New Roman"/>
        </w:rPr>
        <w:t>, установлено оборудование АСКУЭ на 56 ПС и 76 РП.</w:t>
      </w:r>
    </w:p>
    <w:p w:rsidR="00650EC7" w:rsidRPr="00D630B6" w:rsidRDefault="00650EC7" w:rsidP="000A377B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650EC7" w:rsidRPr="004D0B1A" w:rsidRDefault="00650EC7" w:rsidP="00650EC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</w:rPr>
      </w:pPr>
      <w:r w:rsidRPr="004D0B1A">
        <w:rPr>
          <w:rFonts w:ascii="Times New Roman" w:hAnsi="Times New Roman" w:cs="Times New Roman"/>
          <w:b/>
        </w:rPr>
        <w:t>Основные финансово-экономические показатели деятельности АО "АЖК" за 201</w:t>
      </w:r>
      <w:r w:rsidR="006C2188" w:rsidRPr="004D0B1A">
        <w:rPr>
          <w:rFonts w:ascii="Times New Roman" w:hAnsi="Times New Roman" w:cs="Times New Roman"/>
          <w:b/>
        </w:rPr>
        <w:t>7</w:t>
      </w:r>
      <w:r w:rsidRPr="004D0B1A">
        <w:rPr>
          <w:rFonts w:ascii="Times New Roman" w:hAnsi="Times New Roman" w:cs="Times New Roman"/>
          <w:b/>
        </w:rPr>
        <w:t>г.</w:t>
      </w:r>
    </w:p>
    <w:p w:rsidR="00157618" w:rsidRPr="004D0B1A" w:rsidRDefault="00650EC7" w:rsidP="00157618">
      <w:pPr>
        <w:ind w:firstLine="567"/>
        <w:jc w:val="both"/>
        <w:rPr>
          <w:rFonts w:ascii="Times New Roman" w:hAnsi="Times New Roman" w:cs="Times New Roman"/>
        </w:rPr>
      </w:pPr>
      <w:r w:rsidRPr="004D0B1A">
        <w:rPr>
          <w:rFonts w:ascii="Times New Roman" w:hAnsi="Times New Roman" w:cs="Times New Roman"/>
          <w:sz w:val="24"/>
          <w:szCs w:val="24"/>
        </w:rPr>
        <w:tab/>
      </w:r>
      <w:r w:rsidR="00157618" w:rsidRPr="004D0B1A">
        <w:rPr>
          <w:rFonts w:ascii="Times New Roman" w:hAnsi="Times New Roman" w:cs="Times New Roman"/>
        </w:rPr>
        <w:t xml:space="preserve">В соответствии с принятой </w:t>
      </w:r>
      <w:proofErr w:type="spellStart"/>
      <w:r w:rsidR="00157618" w:rsidRPr="004D0B1A">
        <w:rPr>
          <w:rFonts w:ascii="Times New Roman" w:hAnsi="Times New Roman" w:cs="Times New Roman"/>
        </w:rPr>
        <w:t>аудированной</w:t>
      </w:r>
      <w:proofErr w:type="spellEnd"/>
      <w:r w:rsidR="00157618" w:rsidRPr="004D0B1A">
        <w:rPr>
          <w:rFonts w:ascii="Times New Roman" w:hAnsi="Times New Roman" w:cs="Times New Roman"/>
        </w:rPr>
        <w:t xml:space="preserve"> финансовой отчетностью за 2017 год финансово-экономические показатели составили: </w:t>
      </w:r>
    </w:p>
    <w:p w:rsidR="00157618" w:rsidRPr="004D0B1A" w:rsidRDefault="00157618" w:rsidP="00157618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4D0B1A">
        <w:rPr>
          <w:rFonts w:ascii="Times New Roman" w:hAnsi="Times New Roman" w:cs="Times New Roman"/>
        </w:rPr>
        <w:t>Выручка – 38 658 млн. тенге;</w:t>
      </w:r>
    </w:p>
    <w:p w:rsidR="00157618" w:rsidRPr="004D0B1A" w:rsidRDefault="00157618" w:rsidP="00157618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4D0B1A">
        <w:rPr>
          <w:rFonts w:ascii="Times New Roman" w:hAnsi="Times New Roman" w:cs="Times New Roman"/>
        </w:rPr>
        <w:t>себестоимость реализованных услуг – 28 337 млн. тенге;</w:t>
      </w:r>
    </w:p>
    <w:p w:rsidR="00157618" w:rsidRPr="004D0B1A" w:rsidRDefault="00157618" w:rsidP="00157618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4D0B1A">
        <w:rPr>
          <w:rFonts w:ascii="Times New Roman" w:hAnsi="Times New Roman" w:cs="Times New Roman"/>
        </w:rPr>
        <w:t>валовая прибыль – 10 321 млн. тенге;</w:t>
      </w:r>
    </w:p>
    <w:p w:rsidR="00157618" w:rsidRPr="004D0B1A" w:rsidRDefault="00157618" w:rsidP="00157618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4D0B1A">
        <w:rPr>
          <w:rFonts w:ascii="Times New Roman" w:hAnsi="Times New Roman" w:cs="Times New Roman"/>
        </w:rPr>
        <w:t xml:space="preserve">финансовые и прочие доходы – 861 </w:t>
      </w:r>
      <w:proofErr w:type="spellStart"/>
      <w:r w:rsidRPr="004D0B1A">
        <w:rPr>
          <w:rFonts w:ascii="Times New Roman" w:hAnsi="Times New Roman" w:cs="Times New Roman"/>
        </w:rPr>
        <w:t>млн</w:t>
      </w:r>
      <w:proofErr w:type="gramStart"/>
      <w:r w:rsidRPr="004D0B1A">
        <w:rPr>
          <w:rFonts w:ascii="Times New Roman" w:hAnsi="Times New Roman" w:cs="Times New Roman"/>
        </w:rPr>
        <w:t>.т</w:t>
      </w:r>
      <w:proofErr w:type="gramEnd"/>
      <w:r w:rsidRPr="004D0B1A">
        <w:rPr>
          <w:rFonts w:ascii="Times New Roman" w:hAnsi="Times New Roman" w:cs="Times New Roman"/>
        </w:rPr>
        <w:t>енге</w:t>
      </w:r>
      <w:proofErr w:type="spellEnd"/>
      <w:r w:rsidRPr="004D0B1A">
        <w:rPr>
          <w:rFonts w:ascii="Times New Roman" w:hAnsi="Times New Roman" w:cs="Times New Roman"/>
        </w:rPr>
        <w:t>;</w:t>
      </w:r>
    </w:p>
    <w:p w:rsidR="00157618" w:rsidRPr="004D0B1A" w:rsidRDefault="00157618" w:rsidP="00157618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4D0B1A">
        <w:rPr>
          <w:rFonts w:ascii="Times New Roman" w:hAnsi="Times New Roman" w:cs="Times New Roman"/>
        </w:rPr>
        <w:t xml:space="preserve">Общие </w:t>
      </w:r>
      <w:proofErr w:type="spellStart"/>
      <w:r w:rsidRPr="004D0B1A">
        <w:rPr>
          <w:rFonts w:ascii="Times New Roman" w:hAnsi="Times New Roman" w:cs="Times New Roman"/>
        </w:rPr>
        <w:t>адм</w:t>
      </w:r>
      <w:proofErr w:type="spellEnd"/>
      <w:r w:rsidRPr="004D0B1A">
        <w:rPr>
          <w:rFonts w:ascii="Times New Roman" w:hAnsi="Times New Roman" w:cs="Times New Roman"/>
        </w:rPr>
        <w:t>.</w:t>
      </w:r>
      <w:proofErr w:type="gramStart"/>
      <w:r w:rsidRPr="004D0B1A">
        <w:rPr>
          <w:rFonts w:ascii="Times New Roman" w:hAnsi="Times New Roman" w:cs="Times New Roman"/>
        </w:rPr>
        <w:t>,п</w:t>
      </w:r>
      <w:proofErr w:type="gramEnd"/>
      <w:r w:rsidRPr="004D0B1A">
        <w:rPr>
          <w:rFonts w:ascii="Times New Roman" w:hAnsi="Times New Roman" w:cs="Times New Roman"/>
        </w:rPr>
        <w:t xml:space="preserve">рочие и фин. расходы – 4 206 </w:t>
      </w:r>
      <w:proofErr w:type="spellStart"/>
      <w:r w:rsidRPr="004D0B1A">
        <w:rPr>
          <w:rFonts w:ascii="Times New Roman" w:hAnsi="Times New Roman" w:cs="Times New Roman"/>
        </w:rPr>
        <w:t>млн.тенге</w:t>
      </w:r>
      <w:proofErr w:type="spellEnd"/>
      <w:r w:rsidRPr="004D0B1A">
        <w:rPr>
          <w:rFonts w:ascii="Times New Roman" w:hAnsi="Times New Roman" w:cs="Times New Roman"/>
        </w:rPr>
        <w:t>;</w:t>
      </w:r>
    </w:p>
    <w:p w:rsidR="00157618" w:rsidRPr="004D0B1A" w:rsidRDefault="00157618" w:rsidP="00157618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4D0B1A">
        <w:rPr>
          <w:rFonts w:ascii="Times New Roman" w:hAnsi="Times New Roman" w:cs="Times New Roman"/>
        </w:rPr>
        <w:t xml:space="preserve">Прибыль за год (после </w:t>
      </w:r>
      <w:proofErr w:type="spellStart"/>
      <w:r w:rsidRPr="004D0B1A">
        <w:rPr>
          <w:rFonts w:ascii="Times New Roman" w:hAnsi="Times New Roman" w:cs="Times New Roman"/>
        </w:rPr>
        <w:t>налогооблажения</w:t>
      </w:r>
      <w:proofErr w:type="spellEnd"/>
      <w:r w:rsidRPr="004D0B1A">
        <w:rPr>
          <w:rFonts w:ascii="Times New Roman" w:hAnsi="Times New Roman" w:cs="Times New Roman"/>
        </w:rPr>
        <w:t xml:space="preserve">) – 5 436 </w:t>
      </w:r>
      <w:proofErr w:type="spellStart"/>
      <w:r w:rsidRPr="004D0B1A">
        <w:rPr>
          <w:rFonts w:ascii="Times New Roman" w:hAnsi="Times New Roman" w:cs="Times New Roman"/>
        </w:rPr>
        <w:t>млн</w:t>
      </w:r>
      <w:proofErr w:type="gramStart"/>
      <w:r w:rsidRPr="004D0B1A">
        <w:rPr>
          <w:rFonts w:ascii="Times New Roman" w:hAnsi="Times New Roman" w:cs="Times New Roman"/>
        </w:rPr>
        <w:t>.т</w:t>
      </w:r>
      <w:proofErr w:type="gramEnd"/>
      <w:r w:rsidRPr="004D0B1A">
        <w:rPr>
          <w:rFonts w:ascii="Times New Roman" w:hAnsi="Times New Roman" w:cs="Times New Roman"/>
        </w:rPr>
        <w:t>енге</w:t>
      </w:r>
      <w:proofErr w:type="spellEnd"/>
      <w:r w:rsidRPr="004D0B1A">
        <w:rPr>
          <w:rFonts w:ascii="Times New Roman" w:hAnsi="Times New Roman" w:cs="Times New Roman"/>
        </w:rPr>
        <w:t>.</w:t>
      </w:r>
    </w:p>
    <w:p w:rsidR="00157618" w:rsidRPr="004D0B1A" w:rsidRDefault="00157618" w:rsidP="00157618">
      <w:pPr>
        <w:pStyle w:val="a3"/>
        <w:rPr>
          <w:rFonts w:ascii="Times New Roman" w:hAnsi="Times New Roman" w:cs="Times New Roman"/>
          <w:b/>
        </w:rPr>
      </w:pPr>
    </w:p>
    <w:p w:rsidR="000A377B" w:rsidRPr="004D0B1A" w:rsidRDefault="000A377B" w:rsidP="000A377B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D0B1A">
        <w:rPr>
          <w:rFonts w:ascii="Times New Roman" w:hAnsi="Times New Roman" w:cs="Times New Roman"/>
          <w:b/>
        </w:rPr>
        <w:t>Объемы предоставленных регулируемых услуг за 201</w:t>
      </w:r>
      <w:r w:rsidR="006C2188" w:rsidRPr="004D0B1A">
        <w:rPr>
          <w:rFonts w:ascii="Times New Roman" w:hAnsi="Times New Roman" w:cs="Times New Roman"/>
          <w:b/>
        </w:rPr>
        <w:t>7</w:t>
      </w:r>
      <w:r w:rsidRPr="004D0B1A">
        <w:rPr>
          <w:rFonts w:ascii="Times New Roman" w:hAnsi="Times New Roman" w:cs="Times New Roman"/>
          <w:b/>
        </w:rPr>
        <w:t>г.</w:t>
      </w:r>
    </w:p>
    <w:p w:rsidR="000A377B" w:rsidRPr="004D0B1A" w:rsidRDefault="000A377B" w:rsidP="000A377B">
      <w:pPr>
        <w:pStyle w:val="a3"/>
        <w:ind w:left="0"/>
        <w:jc w:val="both"/>
        <w:rPr>
          <w:rFonts w:ascii="Times New Roman" w:hAnsi="Times New Roman" w:cs="Times New Roman"/>
        </w:rPr>
      </w:pPr>
      <w:r w:rsidRPr="004D0B1A">
        <w:rPr>
          <w:rFonts w:ascii="Times New Roman" w:hAnsi="Times New Roman" w:cs="Times New Roman"/>
        </w:rPr>
        <w:tab/>
      </w:r>
      <w:r w:rsidR="00157618" w:rsidRPr="004D0B1A">
        <w:rPr>
          <w:rFonts w:ascii="Times New Roman" w:hAnsi="Times New Roman" w:cs="Times New Roman"/>
        </w:rPr>
        <w:t>В общем объеме потребления услуг основным потребителем является ТОО «</w:t>
      </w:r>
      <w:proofErr w:type="spellStart"/>
      <w:r w:rsidR="00157618" w:rsidRPr="004D0B1A">
        <w:rPr>
          <w:rFonts w:ascii="Times New Roman" w:hAnsi="Times New Roman" w:cs="Times New Roman"/>
        </w:rPr>
        <w:t>АлматыЭнергоСбыт</w:t>
      </w:r>
      <w:proofErr w:type="spellEnd"/>
      <w:r w:rsidR="00157618" w:rsidRPr="004D0B1A">
        <w:rPr>
          <w:rFonts w:ascii="Times New Roman" w:hAnsi="Times New Roman" w:cs="Times New Roman"/>
        </w:rPr>
        <w:t xml:space="preserve">», с долей потребления  88,36%, что составило 5 768 </w:t>
      </w:r>
      <w:proofErr w:type="spellStart"/>
      <w:r w:rsidR="00157618" w:rsidRPr="004D0B1A">
        <w:rPr>
          <w:rFonts w:ascii="Times New Roman" w:hAnsi="Times New Roman" w:cs="Times New Roman"/>
        </w:rPr>
        <w:t>млн</w:t>
      </w:r>
      <w:proofErr w:type="gramStart"/>
      <w:r w:rsidR="00157618" w:rsidRPr="004D0B1A">
        <w:rPr>
          <w:rFonts w:ascii="Times New Roman" w:hAnsi="Times New Roman" w:cs="Times New Roman"/>
        </w:rPr>
        <w:t>.к</w:t>
      </w:r>
      <w:proofErr w:type="gramEnd"/>
      <w:r w:rsidR="00157618" w:rsidRPr="004D0B1A">
        <w:rPr>
          <w:rFonts w:ascii="Times New Roman" w:hAnsi="Times New Roman" w:cs="Times New Roman"/>
        </w:rPr>
        <w:t>Втч</w:t>
      </w:r>
      <w:proofErr w:type="spellEnd"/>
      <w:r w:rsidR="00157618" w:rsidRPr="004D0B1A">
        <w:rPr>
          <w:rFonts w:ascii="Times New Roman" w:hAnsi="Times New Roman" w:cs="Times New Roman"/>
        </w:rPr>
        <w:t>. , 11,64 % потребления  составили остальные потребители:</w:t>
      </w:r>
    </w:p>
    <w:tbl>
      <w:tblPr>
        <w:tblW w:w="91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640"/>
        <w:gridCol w:w="1860"/>
        <w:gridCol w:w="1895"/>
      </w:tblGrid>
      <w:tr w:rsidR="00157618" w:rsidRPr="00157618" w:rsidTr="00157618">
        <w:trPr>
          <w:trHeight w:val="274"/>
        </w:trPr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640" w:type="dxa"/>
            <w:vMerge w:val="restart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доля от общего объема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vMerge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0" w:type="dxa"/>
            <w:vMerge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895" w:type="dxa"/>
            <w:vMerge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7618" w:rsidRPr="00157618" w:rsidTr="00157618">
        <w:trPr>
          <w:trHeight w:val="70"/>
        </w:trPr>
        <w:tc>
          <w:tcPr>
            <w:tcW w:w="740" w:type="dxa"/>
            <w:vMerge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40" w:type="dxa"/>
            <w:vMerge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gram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895" w:type="dxa"/>
            <w:vMerge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7618" w:rsidRPr="00157618" w:rsidTr="004D0B1A">
        <w:trPr>
          <w:trHeight w:val="463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услуг по передаче и распределению электрической энергии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6 527,92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АЭСбыт</w:t>
            </w:r>
            <w:proofErr w:type="spell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5 768,35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88,36%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Kaz</w:t>
            </w:r>
            <w:proofErr w:type="spell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Electro</w:t>
            </w:r>
            <w:proofErr w:type="spell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499,34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7,65%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ГКП на ПХВ "Су 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жел</w:t>
            </w:r>
            <w:proofErr w:type="gram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ici</w:t>
            </w:r>
            <w:proofErr w:type="spellEnd"/>
            <w:proofErr w:type="gram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9,58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0,15%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ГКП на ПХВ "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Бастау</w:t>
            </w:r>
            <w:proofErr w:type="spell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105,15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1,61%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ГКП на ПХВ "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Тоспа</w:t>
            </w:r>
            <w:proofErr w:type="spell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27,00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0,41%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АО "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АлЭС</w:t>
            </w:r>
            <w:proofErr w:type="spell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69,35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1,06%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АО "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МаА</w:t>
            </w:r>
            <w:proofErr w:type="spell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41,34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0,63%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ТОО "</w:t>
            </w:r>
            <w:proofErr w:type="spellStart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КазФерроСталь</w:t>
            </w:r>
            <w:proofErr w:type="spellEnd"/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0,03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0,0005%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АМЭС АО "KEGOC"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0,96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0,015%</w:t>
            </w:r>
          </w:p>
        </w:tc>
      </w:tr>
      <w:tr w:rsidR="00157618" w:rsidRPr="00157618" w:rsidTr="004D0B1A">
        <w:trPr>
          <w:trHeight w:val="315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АО "МГЭС"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3,49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0,05%</w:t>
            </w:r>
          </w:p>
        </w:tc>
      </w:tr>
      <w:tr w:rsidR="00157618" w:rsidRPr="00157618" w:rsidTr="004D0B1A">
        <w:trPr>
          <w:trHeight w:val="330"/>
        </w:trPr>
        <w:tc>
          <w:tcPr>
            <w:tcW w:w="7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40" w:type="dxa"/>
            <w:shd w:val="clear" w:color="auto" w:fill="auto"/>
            <w:hideMark/>
          </w:tcPr>
          <w:p w:rsidR="00157618" w:rsidRPr="00157618" w:rsidRDefault="00157618" w:rsidP="001576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"НК  КТЖ" 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3,34 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157618" w:rsidRPr="00157618" w:rsidRDefault="00157618" w:rsidP="00157618">
            <w:pPr>
              <w:pStyle w:val="a6"/>
              <w:spacing w:before="0" w:beforeAutospacing="0" w:after="0" w:afterAutospacing="0" w:line="276" w:lineRule="atLeast"/>
              <w:jc w:val="center"/>
              <w:textAlignment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57618">
              <w:rPr>
                <w:rFonts w:eastAsiaTheme="minorHAnsi"/>
                <w:bCs/>
                <w:sz w:val="20"/>
                <w:szCs w:val="20"/>
                <w:lang w:eastAsia="en-US"/>
              </w:rPr>
              <w:t>0,05%</w:t>
            </w:r>
          </w:p>
        </w:tc>
      </w:tr>
    </w:tbl>
    <w:p w:rsidR="00093872" w:rsidRPr="000A377B" w:rsidRDefault="00093872" w:rsidP="000A37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0B6" w:rsidRDefault="00D630B6" w:rsidP="00650EC7">
      <w:pPr>
        <w:pStyle w:val="a3"/>
        <w:rPr>
          <w:rFonts w:ascii="Times New Roman" w:hAnsi="Times New Roman" w:cs="Times New Roman"/>
          <w:b/>
        </w:rPr>
      </w:pPr>
    </w:p>
    <w:p w:rsidR="000A377B" w:rsidRPr="004D0B1A" w:rsidRDefault="000A377B" w:rsidP="000A377B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D0B1A">
        <w:rPr>
          <w:rFonts w:ascii="Times New Roman" w:hAnsi="Times New Roman" w:cs="Times New Roman"/>
          <w:b/>
        </w:rPr>
        <w:t>Проводимая работа с потребителями регулируемых услуг.</w:t>
      </w:r>
    </w:p>
    <w:p w:rsidR="000A377B" w:rsidRPr="000C5B82" w:rsidRDefault="000A377B" w:rsidP="000A377B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2733CD">
        <w:rPr>
          <w:rFonts w:ascii="Times New Roman" w:hAnsi="Times New Roman" w:cs="Times New Roman"/>
          <w:b/>
          <w:bCs/>
        </w:rPr>
        <w:t>Основная цель в работе с потребителями регулируемых услуг (товаров, работ):</w:t>
      </w:r>
    </w:p>
    <w:p w:rsidR="000A377B" w:rsidRPr="002733CD" w:rsidRDefault="000A377B" w:rsidP="000A377B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2733CD">
        <w:rPr>
          <w:rFonts w:ascii="Times New Roman" w:hAnsi="Times New Roman" w:cs="Times New Roman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услуг.</w:t>
      </w:r>
    </w:p>
    <w:p w:rsidR="000A377B" w:rsidRPr="00537ADC" w:rsidRDefault="000A377B" w:rsidP="000A377B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537ADC">
        <w:rPr>
          <w:rFonts w:ascii="Times New Roman" w:hAnsi="Times New Roman" w:cs="Times New Roman"/>
          <w:b/>
        </w:rPr>
        <w:t>Основные задачи по работе с потребителями регулируемых услуг:</w:t>
      </w:r>
    </w:p>
    <w:p w:rsidR="00157618" w:rsidRPr="00157618" w:rsidRDefault="00157618" w:rsidP="0015761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 xml:space="preserve">своевременный и качественный мониторинг за состоянием и перспективой </w:t>
      </w:r>
      <w:proofErr w:type="gramStart"/>
      <w:r w:rsidRPr="00157618">
        <w:rPr>
          <w:rFonts w:ascii="Times New Roman" w:hAnsi="Times New Roman" w:cs="Times New Roman"/>
        </w:rPr>
        <w:t>развития рынка электрической энергии всего энергетического комплекса города</w:t>
      </w:r>
      <w:proofErr w:type="gramEnd"/>
      <w:r w:rsidRPr="00157618">
        <w:rPr>
          <w:rFonts w:ascii="Times New Roman" w:hAnsi="Times New Roman" w:cs="Times New Roman"/>
        </w:rPr>
        <w:t xml:space="preserve"> Алматы и </w:t>
      </w:r>
      <w:proofErr w:type="spellStart"/>
      <w:r w:rsidRPr="00157618">
        <w:rPr>
          <w:rFonts w:ascii="Times New Roman" w:hAnsi="Times New Roman" w:cs="Times New Roman"/>
        </w:rPr>
        <w:t>Алматинской</w:t>
      </w:r>
      <w:proofErr w:type="spellEnd"/>
      <w:r w:rsidRPr="00157618">
        <w:rPr>
          <w:rFonts w:ascii="Times New Roman" w:hAnsi="Times New Roman" w:cs="Times New Roman"/>
        </w:rPr>
        <w:t xml:space="preserve"> области;</w:t>
      </w:r>
    </w:p>
    <w:p w:rsidR="00157618" w:rsidRPr="00157618" w:rsidRDefault="00157618" w:rsidP="0015761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своевременное и качественное заключение договоров на оптовом и розничном рынках электрической энергии;</w:t>
      </w:r>
    </w:p>
    <w:p w:rsidR="00157618" w:rsidRPr="00157618" w:rsidRDefault="00157618" w:rsidP="0015761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</w:rPr>
      </w:pPr>
      <w:proofErr w:type="gramStart"/>
      <w:r w:rsidRPr="00157618">
        <w:rPr>
          <w:rFonts w:ascii="Times New Roman" w:hAnsi="Times New Roman" w:cs="Times New Roman"/>
        </w:rPr>
        <w:t>контроль за</w:t>
      </w:r>
      <w:proofErr w:type="gramEnd"/>
      <w:r w:rsidRPr="00157618">
        <w:rPr>
          <w:rFonts w:ascii="Times New Roman" w:hAnsi="Times New Roman" w:cs="Times New Roman"/>
        </w:rPr>
        <w:t xml:space="preserve"> соблюдением субъектами рынка условий и взаимных обязательств по договорам, заключаемых на оптовом и розничном рынках электрической энергии в рамках  </w:t>
      </w:r>
      <w:proofErr w:type="spellStart"/>
      <w:r w:rsidRPr="00157618">
        <w:rPr>
          <w:rFonts w:ascii="Times New Roman" w:hAnsi="Times New Roman" w:cs="Times New Roman"/>
        </w:rPr>
        <w:t>Алматинского</w:t>
      </w:r>
      <w:proofErr w:type="spellEnd"/>
      <w:r w:rsidRPr="00157618">
        <w:rPr>
          <w:rFonts w:ascii="Times New Roman" w:hAnsi="Times New Roman" w:cs="Times New Roman"/>
        </w:rPr>
        <w:t xml:space="preserve"> </w:t>
      </w:r>
      <w:proofErr w:type="spellStart"/>
      <w:r w:rsidRPr="00157618">
        <w:rPr>
          <w:rFonts w:ascii="Times New Roman" w:hAnsi="Times New Roman" w:cs="Times New Roman"/>
        </w:rPr>
        <w:t>энергорегиона</w:t>
      </w:r>
      <w:proofErr w:type="spellEnd"/>
      <w:r w:rsidRPr="00157618">
        <w:rPr>
          <w:rFonts w:ascii="Times New Roman" w:hAnsi="Times New Roman" w:cs="Times New Roman"/>
        </w:rPr>
        <w:t>;</w:t>
      </w:r>
    </w:p>
    <w:p w:rsidR="00157618" w:rsidRPr="00157618" w:rsidRDefault="00157618" w:rsidP="0015761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 xml:space="preserve">контроль за выполнением суточного диспетчерского графика производства-потребления электрической энергии в пределах границ </w:t>
      </w:r>
      <w:proofErr w:type="spellStart"/>
      <w:r w:rsidRPr="00157618">
        <w:rPr>
          <w:rFonts w:ascii="Times New Roman" w:hAnsi="Times New Roman" w:cs="Times New Roman"/>
        </w:rPr>
        <w:t>Алматинского</w:t>
      </w:r>
      <w:proofErr w:type="spellEnd"/>
      <w:r w:rsidRPr="00157618">
        <w:rPr>
          <w:rFonts w:ascii="Times New Roman" w:hAnsi="Times New Roman" w:cs="Times New Roman"/>
        </w:rPr>
        <w:t xml:space="preserve"> </w:t>
      </w:r>
      <w:proofErr w:type="spellStart"/>
      <w:r w:rsidRPr="00157618">
        <w:rPr>
          <w:rFonts w:ascii="Times New Roman" w:hAnsi="Times New Roman" w:cs="Times New Roman"/>
        </w:rPr>
        <w:t>энергоузла</w:t>
      </w:r>
      <w:proofErr w:type="spellEnd"/>
      <w:proofErr w:type="gramStart"/>
      <w:r w:rsidRPr="00157618">
        <w:rPr>
          <w:rFonts w:ascii="Times New Roman" w:hAnsi="Times New Roman" w:cs="Times New Roman"/>
        </w:rPr>
        <w:t>;.</w:t>
      </w:r>
      <w:proofErr w:type="gramEnd"/>
    </w:p>
    <w:p w:rsidR="00157618" w:rsidRPr="00157618" w:rsidRDefault="00157618" w:rsidP="0015761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предоставление мощностей потребителям, в запрашиваемых объемах (выдача технических условий);</w:t>
      </w:r>
    </w:p>
    <w:p w:rsidR="00157618" w:rsidRPr="00157618" w:rsidRDefault="00157618" w:rsidP="00157618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57618">
        <w:rPr>
          <w:rFonts w:ascii="Times New Roman" w:hAnsi="Times New Roman" w:cs="Times New Roman"/>
        </w:rPr>
        <w:t xml:space="preserve"> рамках упрощения процедуры получения технических условий для потребителей, внедрена программа по переводу в онлайн режим процедуры «получения технических условий» (подача заявлений и получение подготовленных технических условий на интернет-сайте </w:t>
      </w:r>
      <w:hyperlink r:id="rId7" w:history="1">
        <w:r w:rsidRPr="00157618">
          <w:rPr>
            <w:b/>
          </w:rPr>
          <w:t>www</w:t>
        </w:r>
      </w:hyperlink>
      <w:hyperlink r:id="rId8" w:history="1">
        <w:r w:rsidRPr="00157618">
          <w:rPr>
            <w:b/>
          </w:rPr>
          <w:t>.</w:t>
        </w:r>
      </w:hyperlink>
      <w:hyperlink r:id="rId9" w:history="1">
        <w:r w:rsidRPr="00157618">
          <w:rPr>
            <w:b/>
          </w:rPr>
          <w:t>azhk</w:t>
        </w:r>
      </w:hyperlink>
      <w:hyperlink r:id="rId10" w:history="1">
        <w:r w:rsidRPr="00157618">
          <w:rPr>
            <w:b/>
          </w:rPr>
          <w:t>.</w:t>
        </w:r>
      </w:hyperlink>
      <w:hyperlink r:id="rId11" w:history="1">
        <w:r w:rsidRPr="00157618">
          <w:rPr>
            <w:b/>
          </w:rPr>
          <w:t>kz</w:t>
        </w:r>
      </w:hyperlink>
      <w:r w:rsidRPr="00157618">
        <w:rPr>
          <w:rFonts w:ascii="Times New Roman" w:hAnsi="Times New Roman" w:cs="Times New Roman"/>
        </w:rPr>
        <w:t xml:space="preserve">, в разделе «Получение технических условий», посредством </w:t>
      </w:r>
      <w:proofErr w:type="gramStart"/>
      <w:r w:rsidRPr="00157618">
        <w:rPr>
          <w:rFonts w:ascii="Times New Roman" w:hAnsi="Times New Roman" w:cs="Times New Roman"/>
        </w:rPr>
        <w:t>электронной-цифровой</w:t>
      </w:r>
      <w:proofErr w:type="gramEnd"/>
      <w:r w:rsidRPr="00157618">
        <w:rPr>
          <w:rFonts w:ascii="Times New Roman" w:hAnsi="Times New Roman" w:cs="Times New Roman"/>
        </w:rPr>
        <w:t xml:space="preserve"> подписи).</w:t>
      </w:r>
    </w:p>
    <w:p w:rsidR="00D630B6" w:rsidRDefault="00D630B6" w:rsidP="00422665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D630B6" w:rsidRPr="002733CD" w:rsidRDefault="00D630B6" w:rsidP="00422665">
      <w:pPr>
        <w:pStyle w:val="a3"/>
        <w:ind w:left="851"/>
        <w:jc w:val="both"/>
        <w:rPr>
          <w:rFonts w:ascii="Times New Roman" w:hAnsi="Times New Roman" w:cs="Times New Roman"/>
        </w:rPr>
      </w:pPr>
    </w:p>
    <w:p w:rsidR="000A377B" w:rsidRPr="004D0B1A" w:rsidRDefault="000A377B" w:rsidP="000A377B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D0B1A">
        <w:rPr>
          <w:rFonts w:ascii="Times New Roman" w:hAnsi="Times New Roman" w:cs="Times New Roman"/>
          <w:b/>
        </w:rPr>
        <w:t>О постатейном исполнении утвержденным ведомством уполномоченного органа тарифной сметы за отчетный период.</w:t>
      </w:r>
    </w:p>
    <w:p w:rsidR="000A377B" w:rsidRDefault="000A377B" w:rsidP="000A377B">
      <w:pPr>
        <w:pStyle w:val="a3"/>
        <w:rPr>
          <w:rFonts w:ascii="Times New Roman" w:hAnsi="Times New Roman" w:cs="Times New Roman"/>
          <w:b/>
        </w:rPr>
      </w:pPr>
    </w:p>
    <w:tbl>
      <w:tblPr>
        <w:tblW w:w="15898" w:type="dxa"/>
        <w:tblInd w:w="-459" w:type="dxa"/>
        <w:tblLook w:val="04A0" w:firstRow="1" w:lastRow="0" w:firstColumn="1" w:lastColumn="0" w:noHBand="0" w:noVBand="1"/>
      </w:tblPr>
      <w:tblGrid>
        <w:gridCol w:w="717"/>
        <w:gridCol w:w="3204"/>
        <w:gridCol w:w="1055"/>
        <w:gridCol w:w="1970"/>
        <w:gridCol w:w="1985"/>
        <w:gridCol w:w="1273"/>
        <w:gridCol w:w="5694"/>
      </w:tblGrid>
      <w:tr w:rsidR="008773E9" w:rsidRPr="008773E9" w:rsidTr="008773E9">
        <w:trPr>
          <w:trHeight w:val="97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Ед. изм.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Предусмотрено в утвержденной тарифной смете на 2017г.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25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Фактически сложившиеся показ</w:t>
            </w:r>
            <w:r w:rsidR="00254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атели тарифной сметы за 2017г. </w:t>
            </w: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%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Причины отклонений  </w:t>
            </w:r>
          </w:p>
        </w:tc>
      </w:tr>
      <w:tr w:rsidR="008773E9" w:rsidRPr="008773E9" w:rsidTr="008773E9">
        <w:trPr>
          <w:trHeight w:val="97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73E9" w:rsidRPr="008773E9" w:rsidTr="008773E9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27 857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27 055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681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672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169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165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407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412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2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105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94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-9,8%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связано: по э/э на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ужды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связи со снижением потребления электроэнергии  на хозяйственные нужды за 2017г. по отношению к утвержденному плану 2017г. произошло в связи со сложившимися теплыми погодными условиями, а так же использованием энергосберегающих технологий; по тепловой энергии - в связи с возникшей аварией была приостановлена подача тепловой энергии, связанной с неполадкой системы отопления в производственных зданиях, так как система отопления частично изношена; по горячей воде - экономия связана с ремонтными работами в душевых и санузлах в производственных зданиях по ул.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Розыбакиева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(ЦРЭО). На время ремонтных работ отключена подача горячей воды в цеховых душевых помещениях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труда, 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7 031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7 253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3E9" w:rsidRPr="008773E9" w:rsidTr="008773E9">
        <w:trPr>
          <w:trHeight w:val="4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6 397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6 600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633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653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5 815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5 788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22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2 600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1 990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-23,5%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2017г. фактические затраты на ремонт составили 2 726млн. тенге. В целях рационального и корректного учета затрат, часть затрат в размере 735 млн. тенге были пересмотрены как расходы подлежащие капитализации, согласно Международным стандартам финансовой отчетности (IAS 16) (в соответствии с п. 7) ст. 7 Закона «О естественных монополиях» АО «АЖК» обязано проводить обязательный ежегодный аудит аудиторскими организациями). 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затраты: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11 089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10 746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9 915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9 553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(экологические платежи)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2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сторонних организаций,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1 170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1 189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152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157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Холодное водоснабжение и канализация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23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61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56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-7,5%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связано с: в связи с переходом на мало затратные альтернативные виды связи (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интернет) за счет переноса прямых пар (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вязь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на собственные радио-линейные каналы связи и обслуживания их собственными силами; по услуге "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Техн.связь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телемеханики" с поздним предоставлением с-ф за декабрь от поставщика; с использованием персонально разработанных тарифных планов, максимально сокращающих непроизводственные связи и бесплатных внутри корпоративной группы в Компании.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Экспертизы и исследования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56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56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19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Дезинфекция, санобработка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-14,3%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связано с тем, что ТБО частично вывозился за счет подрядных организаций, на объектах где проводились капитальные ремонты, что привело к уменьшению объема. Зимой 2017 года в результате обильного осадка в виде снега, Указанием Акима города требовалась очистка прилегающих территорий (тротуары, улицы) наших объектов и снег вывозился не в полигон, а в места организованные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Акиматом</w:t>
            </w:r>
            <w:proofErr w:type="spellEnd"/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5.3.6.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производства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70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70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5.3.7.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вычислительной техники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105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105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59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58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охране труда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201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200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поверке приборов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12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подготовке кадров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68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63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в связи с переносом, поставщиком услуг, курсов на 2018г., по причине недобора группы; в связи с предоставлением для сотрудников Компании специального тарифа и скидок на проживание.</w:t>
            </w:r>
          </w:p>
        </w:tc>
      </w:tr>
      <w:tr w:rsidR="008773E9" w:rsidRPr="008773E9" w:rsidTr="008773E9">
        <w:trPr>
          <w:trHeight w:val="11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 организации балансирования энергии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100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85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со снижением потерь (снижение объемов передачи электроэнергии по сетям АО «АЖК»), так же со снижением потребления электроэнергии  на хозяйственные нужды за 2017г. по отношению к утвержденному плану 2017г. 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Арендная плата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61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вневедомственной и пожарной охраны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173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256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связано с увеличением количества объектов охраняемых физической охраной, 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Постановления</w:t>
            </w:r>
            <w:proofErr w:type="gramEnd"/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Правительства РК №191 от 03.04.2015 года, принятого на основании Закона Республики Казахстан от 13 июля 1999 года №416 «О противодействии терроризму», объекты электроэнергетики являются объектами уязвимыми в террористическом отношении (УТО). В соответствии со статьей 10-2 данного Закона, «Для защиты объектов уязвимых в террористическом отношении осуществляются правовые, организационные, инженерно-технические, специальные, охранные и иные меры по повышению уровня антитеррористической защищенности этих объектов и готовности государственных органов, юридических лиц к ликвидации и (или) минимизации последствий актов терроризма»; по охранному мониторингу возникла необходимость с 01.01.2017 года увеличить количество объектов подлежащих охране, посредством охранного мониторинга объектов на 11 РП,  в связи с участившимися случаями краж дорогостоящего, современного электрооборудования. Распределительные пункты являются частью энергетического комплекса, через которые осуществляется электроснабжение объектов имеющих важное стратегическое значение (Аэропорт, метрополитен, медицинские учреждения, учреждения образования и культуры, водозаборы, резиденции, здания центральной и местной исполнительной Государственной власти)</w:t>
            </w:r>
          </w:p>
        </w:tc>
      </w:tr>
      <w:tr w:rsidR="008773E9" w:rsidRPr="008773E9" w:rsidTr="008773E9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Переоформление документов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58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-69,5%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возникла по итогам проведенных конкурсных процедур</w:t>
            </w:r>
          </w:p>
        </w:tc>
      </w:tr>
      <w:tr w:rsidR="008773E9" w:rsidRPr="008773E9" w:rsidTr="008773E9">
        <w:trPr>
          <w:trHeight w:val="7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Регулирование частоты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642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607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связано с тем, что услуга оказывалась в объеме возможного регулирования поставщиками услуг.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2 735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2 737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1 811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1 813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444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438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44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43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1 078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1 094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245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237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73E9" w:rsidRPr="008773E9" w:rsidTr="008773E9">
        <w:trPr>
          <w:trHeight w:val="3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-9,5%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Данное отклонение связано с тем, что запланированные командировки, в рамках рассмотрения и обсуждения новых методик расчета тарифов и других нормативно-правовых актов в сфере электроэнергетики  в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периодически проводились посредством видеоконференции либо вопросы отрабатывались посредством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эл.почты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Так же в целях оптимизации - сокращением выездов в область в связи с объединениями проводимых проверок несколькими структурными подразделениями, так же со снижением жалоб от потребителей и заявок от областных РЭС на неисправность систем безопасности и др., а также уменьшившимся количеством судебных дел в отношении АО «АЖК», в связи с чем, сокращено количество командировок в суды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Алматинской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и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стана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73E9" w:rsidRPr="008773E9" w:rsidTr="008773E9">
        <w:trPr>
          <w:trHeight w:val="48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-32,4%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связано: по э/э на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ужды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связи со снижением потребления электроэнергии  на хозяйственные нужды за 2017г. по отношению к утвержденному плану 2017г. произошло в связи со сложившимися теплыми погодными условиями, а так же использованием энергосберегающих технологий; по тепловой энергии связана с неполадкой системы отоплении административного здания по ул.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Манаса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24Б. Подача тепловой энергии была приостановлена до устранения неполадок; по горячей воде - связано с проведением профилактических работ системы водоснабжения, и на время проведения данных работ горячая вода была отключена. 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Профилактическими работами являются частичная замена кранов, задвижек и проверка рабочего состояния системы водоснабжения; по холодной воде - экономия связана с проведением ремонтных работ в сетях у поставщиков услуг (Алматы су) была отключена подача холодной воды, а также с проведением профилактических работ в системе водоснабжения административного здания; по канализации - вследствие в виду отключения подачи воды, соответственно образовалась экономия. </w:t>
            </w:r>
            <w:proofErr w:type="gramEnd"/>
          </w:p>
        </w:tc>
      </w:tr>
      <w:tr w:rsidR="008773E9" w:rsidRPr="008773E9" w:rsidTr="008773E9">
        <w:trPr>
          <w:trHeight w:val="23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-8,8%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связано с: в связи с переходом на мало затратные альтернативные виды связи (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.; интернет) за счет переноса прямых пар (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</w:t>
            </w:r>
            <w:proofErr w:type="gram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вязь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на собственные радио-линейные каналы связи и обслуживания их собственными силами; по услуге "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Техн.связь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телемеханики" с поздним предоставлением с-ф за декабрь от поставщика; с использованием персонально разработанных тарифных планов, максимально сокращающих непроизводственные связи и бесплатных внутри корпоративной группы в Компании.</w:t>
            </w:r>
          </w:p>
        </w:tc>
      </w:tr>
      <w:tr w:rsidR="008773E9" w:rsidRPr="008773E9" w:rsidTr="008773E9">
        <w:trPr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Консалтинговые, аудиторские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69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69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17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11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-15,4%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Данное отклонение связано с тем, что на ежегодной основе проводится работа по снижению расходов по данной статье, а именно осуществление платежей по сниженной ставке с учетом  временных параметров определяемых банками, мониторинг своевременных оплат (минимизация проведения срочных платежей)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Вспомогательные материалы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41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40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производства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оргтехники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вневедомственной и пожарной охраны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10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безопасность на транспорте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0,23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0,17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-26,5%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связано с тем, что 1ед. автомашины была переведена на производство, в связи с увеличением объемов аварийно-восстановительных работ.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6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16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дезинфекции и санитарной обработки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0,027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0,035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связано с проведением внеплановых ремонтных работ в административном здании по ул. </w:t>
            </w:r>
            <w:proofErr w:type="spellStart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Манаса</w:t>
            </w:r>
            <w:proofErr w:type="spellEnd"/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24Б хозяйственным способом работниками РСГ. В ходе ремонтных работ строительный отход выносился в контейнер под ТБО, и в результате привело к увеличению объема вывозимого ТБО</w:t>
            </w:r>
          </w:p>
        </w:tc>
      </w:tr>
      <w:tr w:rsidR="008773E9" w:rsidRPr="008773E9" w:rsidTr="008773E9">
        <w:trPr>
          <w:trHeight w:val="17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Почтовые расходы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составило по услуге "Заказная почта с уведомлением", в связи с жалобами  потребителей  о неполучении ответов - принято решение об отправке им ответов с уведомлением. Именно в ноябре и декабре 2017г. резко увеличилось число отправлений данному виду почтовой связи.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кадров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9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пользование земельными участками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30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0,17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0,17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924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924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затрат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30 593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29 792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8 104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8 266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38 697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38 058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6 636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6 528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3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14,78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14,78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30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1 153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1 111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утвержденной тарифной сметы</w:t>
            </w:r>
          </w:p>
        </w:tc>
      </w:tr>
      <w:tr w:rsidR="008773E9" w:rsidRPr="008773E9" w:rsidTr="008773E9">
        <w:trPr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5,83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5,83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E9" w:rsidRPr="008773E9" w:rsidRDefault="008773E9" w:rsidP="00877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уровне утвержденного показателя</w:t>
            </w:r>
          </w:p>
        </w:tc>
      </w:tr>
    </w:tbl>
    <w:p w:rsidR="000A377B" w:rsidRDefault="000A377B" w:rsidP="000A377B">
      <w:pPr>
        <w:pStyle w:val="a3"/>
        <w:rPr>
          <w:rFonts w:ascii="Times New Roman" w:hAnsi="Times New Roman" w:cs="Times New Roman"/>
          <w:b/>
        </w:rPr>
      </w:pPr>
    </w:p>
    <w:p w:rsidR="00211896" w:rsidRDefault="00211896" w:rsidP="000A377B">
      <w:pPr>
        <w:pStyle w:val="a3"/>
        <w:rPr>
          <w:rFonts w:ascii="Times New Roman" w:hAnsi="Times New Roman" w:cs="Times New Roman"/>
          <w:b/>
        </w:rPr>
      </w:pPr>
    </w:p>
    <w:p w:rsidR="000A377B" w:rsidRPr="004D0B1A" w:rsidRDefault="000A377B" w:rsidP="000A377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4D0B1A">
        <w:rPr>
          <w:rFonts w:ascii="Times New Roman" w:hAnsi="Times New Roman" w:cs="Times New Roman"/>
          <w:b/>
        </w:rPr>
        <w:t>О перспективах деятельности (планы развития), в том числе возможных изменениях тарифов на регулируемые услуги (товары работы).</w:t>
      </w:r>
    </w:p>
    <w:p w:rsidR="00B61B6D" w:rsidRPr="004D0B1A" w:rsidRDefault="00B61B6D" w:rsidP="00B61B6D">
      <w:pPr>
        <w:pStyle w:val="a3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A377B" w:rsidRPr="004D0B1A" w:rsidRDefault="000A377B" w:rsidP="000A377B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b/>
        </w:rPr>
      </w:pPr>
      <w:r w:rsidRPr="004D0B1A">
        <w:rPr>
          <w:rFonts w:ascii="Times New Roman" w:hAnsi="Times New Roman" w:cs="Times New Roman"/>
          <w:b/>
        </w:rPr>
        <w:t xml:space="preserve"> О перспективах деятельности (планы развития), утвержденной ведомством уполномоченного органа Инвестиционной программы АО «АЖК» на 201</w:t>
      </w:r>
      <w:r w:rsidR="006C2188" w:rsidRPr="004D0B1A">
        <w:rPr>
          <w:rFonts w:ascii="Times New Roman" w:hAnsi="Times New Roman" w:cs="Times New Roman"/>
          <w:b/>
        </w:rPr>
        <w:t>8</w:t>
      </w:r>
      <w:r w:rsidRPr="004D0B1A">
        <w:rPr>
          <w:rFonts w:ascii="Times New Roman" w:hAnsi="Times New Roman" w:cs="Times New Roman"/>
          <w:b/>
        </w:rPr>
        <w:t xml:space="preserve">-2020 </w:t>
      </w:r>
      <w:proofErr w:type="spellStart"/>
      <w:r w:rsidRPr="004D0B1A">
        <w:rPr>
          <w:rFonts w:ascii="Times New Roman" w:hAnsi="Times New Roman" w:cs="Times New Roman"/>
          <w:b/>
        </w:rPr>
        <w:t>г.г</w:t>
      </w:r>
      <w:proofErr w:type="spellEnd"/>
      <w:r w:rsidRPr="004D0B1A">
        <w:rPr>
          <w:rFonts w:ascii="Times New Roman" w:hAnsi="Times New Roman" w:cs="Times New Roman"/>
          <w:b/>
        </w:rPr>
        <w:t>.</w:t>
      </w:r>
    </w:p>
    <w:p w:rsidR="004D0B1A" w:rsidRPr="009F14DE" w:rsidRDefault="00B61B6D" w:rsidP="004D0B1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C7">
        <w:rPr>
          <w:rFonts w:ascii="Times New Roman" w:eastAsia="Times New Roman" w:hAnsi="Times New Roman"/>
          <w:color w:val="000000"/>
        </w:rPr>
        <w:tab/>
      </w:r>
      <w:r w:rsidR="00AC0720" w:rsidRPr="00D630B6">
        <w:rPr>
          <w:rFonts w:ascii="Times New Roman" w:eastAsia="Times New Roman" w:hAnsi="Times New Roman"/>
          <w:color w:val="000000"/>
        </w:rPr>
        <w:t xml:space="preserve"> </w:t>
      </w:r>
      <w:r w:rsidR="004D0B1A" w:rsidRPr="009F14DE">
        <w:rPr>
          <w:rFonts w:ascii="Times New Roman" w:hAnsi="Times New Roman" w:cs="Times New Roman"/>
          <w:b/>
          <w:sz w:val="24"/>
          <w:szCs w:val="24"/>
        </w:rPr>
        <w:t>Утвержденная ведомством уполномоченного органа Инвестиционная</w:t>
      </w:r>
      <w:r w:rsidR="004D0B1A">
        <w:rPr>
          <w:rFonts w:ascii="Times New Roman" w:hAnsi="Times New Roman" w:cs="Times New Roman"/>
          <w:b/>
          <w:sz w:val="24"/>
          <w:szCs w:val="24"/>
        </w:rPr>
        <w:t xml:space="preserve"> программы АО «АЖК» на 2018</w:t>
      </w:r>
      <w:r w:rsidR="004D0B1A" w:rsidRPr="009F14DE">
        <w:rPr>
          <w:rFonts w:ascii="Times New Roman" w:hAnsi="Times New Roman" w:cs="Times New Roman"/>
          <w:b/>
          <w:sz w:val="24"/>
          <w:szCs w:val="24"/>
        </w:rPr>
        <w:t xml:space="preserve">-2020 </w:t>
      </w:r>
      <w:r w:rsidR="004D0B1A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4D0B1A" w:rsidRPr="004D0B1A" w:rsidRDefault="004D0B1A" w:rsidP="004D0B1A">
      <w:pPr>
        <w:pStyle w:val="a3"/>
        <w:jc w:val="both"/>
        <w:rPr>
          <w:rFonts w:ascii="Times New Roman" w:eastAsia="Times New Roman" w:hAnsi="Times New Roman"/>
          <w:color w:val="000000"/>
        </w:rPr>
      </w:pPr>
      <w:r w:rsidRPr="004D0B1A">
        <w:rPr>
          <w:rFonts w:ascii="Times New Roman" w:eastAsia="Times New Roman" w:hAnsi="Times New Roman"/>
          <w:color w:val="000000"/>
        </w:rPr>
        <w:tab/>
        <w:t xml:space="preserve">Инвестиционная программа АО «АЖК» на 2016-2020 годы утверждена совместным приказом </w:t>
      </w:r>
      <w:proofErr w:type="spellStart"/>
      <w:r w:rsidRPr="004D0B1A">
        <w:rPr>
          <w:rFonts w:ascii="Times New Roman" w:eastAsia="Times New Roman" w:hAnsi="Times New Roman"/>
          <w:color w:val="000000"/>
        </w:rPr>
        <w:t>ДКРЕМиЗК</w:t>
      </w:r>
      <w:proofErr w:type="spellEnd"/>
      <w:r w:rsidRPr="004D0B1A">
        <w:rPr>
          <w:rFonts w:ascii="Times New Roman" w:eastAsia="Times New Roman" w:hAnsi="Times New Roman"/>
          <w:color w:val="000000"/>
        </w:rPr>
        <w:t xml:space="preserve"> по </w:t>
      </w:r>
      <w:proofErr w:type="spellStart"/>
      <w:r w:rsidRPr="004D0B1A">
        <w:rPr>
          <w:rFonts w:ascii="Times New Roman" w:eastAsia="Times New Roman" w:hAnsi="Times New Roman"/>
          <w:color w:val="000000"/>
        </w:rPr>
        <w:t>г</w:t>
      </w:r>
      <w:proofErr w:type="gramStart"/>
      <w:r w:rsidRPr="004D0B1A">
        <w:rPr>
          <w:rFonts w:ascii="Times New Roman" w:eastAsia="Times New Roman" w:hAnsi="Times New Roman"/>
          <w:color w:val="000000"/>
        </w:rPr>
        <w:t>.А</w:t>
      </w:r>
      <w:proofErr w:type="gramEnd"/>
      <w:r w:rsidRPr="004D0B1A">
        <w:rPr>
          <w:rFonts w:ascii="Times New Roman" w:eastAsia="Times New Roman" w:hAnsi="Times New Roman"/>
          <w:color w:val="000000"/>
        </w:rPr>
        <w:t>лматы</w:t>
      </w:r>
      <w:proofErr w:type="spellEnd"/>
      <w:r w:rsidRPr="004D0B1A">
        <w:rPr>
          <w:rFonts w:ascii="Times New Roman" w:eastAsia="Times New Roman" w:hAnsi="Times New Roman"/>
          <w:color w:val="000000"/>
        </w:rPr>
        <w:t xml:space="preserve"> №170-ОД от 18.08.2015 года, </w:t>
      </w:r>
      <w:proofErr w:type="spellStart"/>
      <w:r w:rsidRPr="004D0B1A">
        <w:rPr>
          <w:rFonts w:ascii="Times New Roman" w:eastAsia="Times New Roman" w:hAnsi="Times New Roman"/>
          <w:color w:val="000000"/>
        </w:rPr>
        <w:t>ДКРЕМиЗК</w:t>
      </w:r>
      <w:proofErr w:type="spellEnd"/>
      <w:r w:rsidRPr="004D0B1A">
        <w:rPr>
          <w:rFonts w:ascii="Times New Roman" w:eastAsia="Times New Roman" w:hAnsi="Times New Roman"/>
          <w:color w:val="000000"/>
        </w:rPr>
        <w:t xml:space="preserve"> по </w:t>
      </w:r>
      <w:proofErr w:type="spellStart"/>
      <w:r w:rsidRPr="004D0B1A">
        <w:rPr>
          <w:rFonts w:ascii="Times New Roman" w:eastAsia="Times New Roman" w:hAnsi="Times New Roman"/>
          <w:color w:val="000000"/>
        </w:rPr>
        <w:t>Алматинской</w:t>
      </w:r>
      <w:proofErr w:type="spellEnd"/>
      <w:r w:rsidRPr="004D0B1A">
        <w:rPr>
          <w:rFonts w:ascii="Times New Roman" w:eastAsia="Times New Roman" w:hAnsi="Times New Roman"/>
          <w:color w:val="000000"/>
        </w:rPr>
        <w:t xml:space="preserve"> области №252-ОД от 02.09.2015 года, МЭ РК №595 от 12.10.2015 года.</w:t>
      </w:r>
    </w:p>
    <w:p w:rsidR="004D0B1A" w:rsidRPr="004D0B1A" w:rsidRDefault="004D0B1A" w:rsidP="004D0B1A">
      <w:pPr>
        <w:pStyle w:val="a3"/>
        <w:ind w:firstLine="696"/>
        <w:jc w:val="both"/>
        <w:rPr>
          <w:rFonts w:ascii="Times New Roman" w:eastAsia="Times New Roman" w:hAnsi="Times New Roman"/>
          <w:color w:val="000000"/>
        </w:rPr>
      </w:pPr>
      <w:r w:rsidRPr="004D0B1A">
        <w:rPr>
          <w:rFonts w:ascii="Times New Roman" w:eastAsia="Times New Roman" w:hAnsi="Times New Roman"/>
          <w:color w:val="000000"/>
        </w:rPr>
        <w:t xml:space="preserve">С учетом исполнения мероприятий инвестиционной программы в 2017 году, а также с учетом переноса сроков исполнения мероприятий на 2018 год, согласно корректировке инвестиционной программы на 2017-2018 годы, утвержденной совместным приказом ведомства уполномоченного органа и Государственным органом, капитальные затраты на 2018-2020 годы составляют 36 463 </w:t>
      </w:r>
      <w:proofErr w:type="spellStart"/>
      <w:r w:rsidRPr="004D0B1A">
        <w:rPr>
          <w:rFonts w:ascii="Times New Roman" w:eastAsia="Times New Roman" w:hAnsi="Times New Roman"/>
          <w:color w:val="000000"/>
        </w:rPr>
        <w:t>млн</w:t>
      </w:r>
      <w:proofErr w:type="gramStart"/>
      <w:r w:rsidRPr="004D0B1A">
        <w:rPr>
          <w:rFonts w:ascii="Times New Roman" w:eastAsia="Times New Roman" w:hAnsi="Times New Roman"/>
          <w:color w:val="000000"/>
        </w:rPr>
        <w:t>.т</w:t>
      </w:r>
      <w:proofErr w:type="gramEnd"/>
      <w:r w:rsidRPr="004D0B1A">
        <w:rPr>
          <w:rFonts w:ascii="Times New Roman" w:eastAsia="Times New Roman" w:hAnsi="Times New Roman"/>
          <w:color w:val="000000"/>
        </w:rPr>
        <w:t>енге</w:t>
      </w:r>
      <w:proofErr w:type="spellEnd"/>
      <w:r w:rsidRPr="004D0B1A">
        <w:rPr>
          <w:rFonts w:ascii="Times New Roman" w:eastAsia="Times New Roman" w:hAnsi="Times New Roman"/>
          <w:color w:val="000000"/>
        </w:rPr>
        <w:t>:</w:t>
      </w:r>
    </w:p>
    <w:tbl>
      <w:tblPr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373"/>
        <w:gridCol w:w="1897"/>
        <w:gridCol w:w="1898"/>
        <w:gridCol w:w="1898"/>
        <w:gridCol w:w="1898"/>
      </w:tblGrid>
      <w:tr w:rsidR="004D0B1A" w:rsidRPr="000215F0" w:rsidTr="004D0B1A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13 717</w:t>
            </w: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Строительство</w:t>
            </w:r>
            <w:proofErr w:type="gramStart"/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,Р</w:t>
            </w:r>
            <w:proofErr w:type="gramEnd"/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еконструкция</w:t>
            </w:r>
            <w:proofErr w:type="spellEnd"/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ЛЭП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</w:t>
            </w: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Строительство</w:t>
            </w:r>
            <w:proofErr w:type="gramStart"/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,Р</w:t>
            </w:r>
            <w:proofErr w:type="gramEnd"/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еконструкция</w:t>
            </w:r>
            <w:proofErr w:type="spellEnd"/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9 239</w:t>
            </w: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Внедрение SCADA,АСКУЭ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9 676</w:t>
            </w: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Приобретение ОС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0215F0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</w:tr>
      <w:tr w:rsidR="004D0B1A" w:rsidRPr="000215F0" w:rsidTr="004D0B1A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12 731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11 715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1A" w:rsidRPr="00CD2E2D" w:rsidRDefault="004D0B1A" w:rsidP="004D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2E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36 463</w:t>
            </w:r>
          </w:p>
        </w:tc>
      </w:tr>
    </w:tbl>
    <w:p w:rsidR="004D0B1A" w:rsidRPr="00926C7B" w:rsidRDefault="004D0B1A" w:rsidP="004D0B1A">
      <w:pPr>
        <w:pStyle w:val="a3"/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D0B1A" w:rsidRPr="004D0B1A" w:rsidRDefault="004D0B1A" w:rsidP="004D0B1A">
      <w:pPr>
        <w:pStyle w:val="a6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eastAsia="en-US"/>
        </w:rPr>
      </w:pPr>
      <w:r w:rsidRPr="004D0B1A">
        <w:rPr>
          <w:color w:val="000000"/>
          <w:sz w:val="22"/>
          <w:szCs w:val="22"/>
          <w:lang w:eastAsia="en-US"/>
        </w:rPr>
        <w:t>В рамках реализации Инвестиционной программы на 2018-2020 годы предусмотрено:</w:t>
      </w:r>
    </w:p>
    <w:p w:rsidR="004D0B1A" w:rsidRPr="004D0B1A" w:rsidRDefault="004D0B1A" w:rsidP="004D0B1A">
      <w:pPr>
        <w:numPr>
          <w:ilvl w:val="0"/>
          <w:numId w:val="2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 xml:space="preserve">Строительство новых подстанций – 2 </w:t>
      </w:r>
      <w:proofErr w:type="spellStart"/>
      <w:proofErr w:type="gramStart"/>
      <w:r w:rsidRPr="004D0B1A">
        <w:rPr>
          <w:rFonts w:ascii="Times New Roman" w:eastAsia="Calibri" w:hAnsi="Times New Roman" w:cs="Times New Roman"/>
          <w:bCs/>
        </w:rPr>
        <w:t>шт</w:t>
      </w:r>
      <w:proofErr w:type="spellEnd"/>
      <w:proofErr w:type="gramEnd"/>
      <w:r w:rsidRPr="004D0B1A">
        <w:rPr>
          <w:rFonts w:ascii="Times New Roman" w:eastAsia="Calibri" w:hAnsi="Times New Roman" w:cs="Times New Roman"/>
          <w:bCs/>
        </w:rPr>
        <w:t>:</w:t>
      </w:r>
    </w:p>
    <w:p w:rsidR="004D0B1A" w:rsidRPr="004D0B1A" w:rsidRDefault="004D0B1A" w:rsidP="004D0B1A">
      <w:pPr>
        <w:numPr>
          <w:ilvl w:val="0"/>
          <w:numId w:val="2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 xml:space="preserve">Строительство ПС 110/10 </w:t>
      </w:r>
      <w:proofErr w:type="spellStart"/>
      <w:r w:rsidRPr="004D0B1A">
        <w:rPr>
          <w:rFonts w:ascii="Times New Roman" w:eastAsia="Calibri" w:hAnsi="Times New Roman" w:cs="Times New Roman"/>
          <w:bCs/>
        </w:rPr>
        <w:t>кВ</w:t>
      </w:r>
      <w:proofErr w:type="spellEnd"/>
      <w:r w:rsidRPr="004D0B1A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Pr="004D0B1A">
        <w:rPr>
          <w:rFonts w:ascii="Times New Roman" w:eastAsia="Calibri" w:hAnsi="Times New Roman" w:cs="Times New Roman"/>
          <w:bCs/>
        </w:rPr>
        <w:t>Театральная</w:t>
      </w:r>
      <w:proofErr w:type="gramEnd"/>
      <w:r w:rsidRPr="004D0B1A">
        <w:rPr>
          <w:rFonts w:ascii="Times New Roman" w:eastAsia="Calibri" w:hAnsi="Times New Roman" w:cs="Times New Roman"/>
          <w:bCs/>
        </w:rPr>
        <w:t xml:space="preserve"> взамен ПС ПС-35/6кВ №58А Театральная с 2хКЛ-110кВ;</w:t>
      </w:r>
    </w:p>
    <w:p w:rsidR="004D0B1A" w:rsidRPr="004D0B1A" w:rsidRDefault="004D0B1A" w:rsidP="004D0B1A">
      <w:pPr>
        <w:numPr>
          <w:ilvl w:val="0"/>
          <w:numId w:val="2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 xml:space="preserve">Строительство ПС 110/10кВ Сахарный завод с КЛ 110кВ от ПС </w:t>
      </w:r>
      <w:proofErr w:type="spellStart"/>
      <w:r w:rsidRPr="004D0B1A">
        <w:rPr>
          <w:rFonts w:ascii="Times New Roman" w:eastAsia="Calibri" w:hAnsi="Times New Roman" w:cs="Times New Roman"/>
          <w:bCs/>
        </w:rPr>
        <w:t>Коянкус</w:t>
      </w:r>
      <w:proofErr w:type="spellEnd"/>
      <w:r w:rsidRPr="004D0B1A">
        <w:rPr>
          <w:rFonts w:ascii="Times New Roman" w:eastAsia="Calibri" w:hAnsi="Times New Roman" w:cs="Times New Roman"/>
          <w:bCs/>
        </w:rPr>
        <w:t>;</w:t>
      </w:r>
    </w:p>
    <w:p w:rsidR="004D0B1A" w:rsidRPr="004D0B1A" w:rsidRDefault="004D0B1A" w:rsidP="004D0B1A">
      <w:pPr>
        <w:numPr>
          <w:ilvl w:val="0"/>
          <w:numId w:val="2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 xml:space="preserve">Реконструкция существующих подстанций – 3 </w:t>
      </w:r>
      <w:proofErr w:type="spellStart"/>
      <w:proofErr w:type="gramStart"/>
      <w:r w:rsidRPr="004D0B1A">
        <w:rPr>
          <w:rFonts w:ascii="Times New Roman" w:eastAsia="Calibri" w:hAnsi="Times New Roman" w:cs="Times New Roman"/>
          <w:bCs/>
        </w:rPr>
        <w:t>шт</w:t>
      </w:r>
      <w:proofErr w:type="spellEnd"/>
      <w:proofErr w:type="gramEnd"/>
      <w:r w:rsidRPr="004D0B1A">
        <w:rPr>
          <w:rFonts w:ascii="Times New Roman" w:eastAsia="Calibri" w:hAnsi="Times New Roman" w:cs="Times New Roman"/>
          <w:bCs/>
        </w:rPr>
        <w:t>:</w:t>
      </w:r>
    </w:p>
    <w:p w:rsidR="004D0B1A" w:rsidRPr="004D0B1A" w:rsidRDefault="004D0B1A" w:rsidP="004D0B1A">
      <w:pPr>
        <w:numPr>
          <w:ilvl w:val="0"/>
          <w:numId w:val="24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>Реконструкция ПС-220/110/10кВ №7 АХБК;</w:t>
      </w:r>
    </w:p>
    <w:p w:rsidR="004D0B1A" w:rsidRPr="004D0B1A" w:rsidRDefault="004D0B1A" w:rsidP="004D0B1A">
      <w:pPr>
        <w:numPr>
          <w:ilvl w:val="0"/>
          <w:numId w:val="24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>Реконструкция  ПС 110/35/6кВ №16И НЯЦ;</w:t>
      </w:r>
    </w:p>
    <w:p w:rsidR="004D0B1A" w:rsidRPr="004D0B1A" w:rsidRDefault="004D0B1A" w:rsidP="004D0B1A">
      <w:pPr>
        <w:numPr>
          <w:ilvl w:val="0"/>
          <w:numId w:val="24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 xml:space="preserve">Реконструкция ПС №140А «Западная»; </w:t>
      </w:r>
    </w:p>
    <w:p w:rsidR="004D0B1A" w:rsidRPr="004D0B1A" w:rsidRDefault="004D0B1A" w:rsidP="004D0B1A">
      <w:pPr>
        <w:numPr>
          <w:ilvl w:val="0"/>
          <w:numId w:val="2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 xml:space="preserve">Строительство новых линий электропередач 110 </w:t>
      </w:r>
      <w:proofErr w:type="spellStart"/>
      <w:r w:rsidRPr="004D0B1A">
        <w:rPr>
          <w:rFonts w:ascii="Times New Roman" w:eastAsia="Calibri" w:hAnsi="Times New Roman" w:cs="Times New Roman"/>
          <w:bCs/>
        </w:rPr>
        <w:t>кВ</w:t>
      </w:r>
      <w:proofErr w:type="spellEnd"/>
      <w:r w:rsidRPr="004D0B1A">
        <w:rPr>
          <w:rFonts w:ascii="Times New Roman" w:eastAsia="Calibri" w:hAnsi="Times New Roman" w:cs="Times New Roman"/>
          <w:bCs/>
        </w:rPr>
        <w:t xml:space="preserve"> – 50,93 км;</w:t>
      </w:r>
    </w:p>
    <w:p w:rsidR="004D0B1A" w:rsidRPr="004D0B1A" w:rsidRDefault="004D0B1A" w:rsidP="004D0B1A">
      <w:pPr>
        <w:numPr>
          <w:ilvl w:val="0"/>
          <w:numId w:val="2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 xml:space="preserve">Перевод сетей 6кВ на напряжение 10 </w:t>
      </w:r>
      <w:proofErr w:type="spellStart"/>
      <w:r w:rsidRPr="004D0B1A">
        <w:rPr>
          <w:rFonts w:ascii="Times New Roman" w:eastAsia="Calibri" w:hAnsi="Times New Roman" w:cs="Times New Roman"/>
          <w:bCs/>
        </w:rPr>
        <w:t>кВ</w:t>
      </w:r>
      <w:proofErr w:type="spellEnd"/>
      <w:r w:rsidRPr="004D0B1A">
        <w:rPr>
          <w:rFonts w:ascii="Times New Roman" w:eastAsia="Calibri" w:hAnsi="Times New Roman" w:cs="Times New Roman"/>
          <w:bCs/>
        </w:rPr>
        <w:t xml:space="preserve"> – 955,31 км; </w:t>
      </w:r>
    </w:p>
    <w:p w:rsidR="004D0B1A" w:rsidRPr="004D0B1A" w:rsidRDefault="004D0B1A" w:rsidP="004D0B1A">
      <w:pPr>
        <w:numPr>
          <w:ilvl w:val="0"/>
          <w:numId w:val="2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>Перевод воздушных линий 0,4кВ на самонесущий изолированный провод (СИП) – 951,1 км;</w:t>
      </w:r>
    </w:p>
    <w:p w:rsidR="004D0B1A" w:rsidRPr="004D0B1A" w:rsidRDefault="004D0B1A" w:rsidP="004D0B1A">
      <w:pPr>
        <w:numPr>
          <w:ilvl w:val="0"/>
          <w:numId w:val="2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>Разработка и корректировка проектно-сметной документации;</w:t>
      </w:r>
    </w:p>
    <w:p w:rsidR="004D0B1A" w:rsidRPr="004D0B1A" w:rsidRDefault="004D0B1A" w:rsidP="004D0B1A">
      <w:pPr>
        <w:numPr>
          <w:ilvl w:val="0"/>
          <w:numId w:val="2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>Приобретение основных средств;</w:t>
      </w:r>
    </w:p>
    <w:p w:rsidR="004D0B1A" w:rsidRPr="004D0B1A" w:rsidRDefault="004D0B1A" w:rsidP="004D0B1A">
      <w:pPr>
        <w:numPr>
          <w:ilvl w:val="0"/>
          <w:numId w:val="2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4D0B1A">
        <w:rPr>
          <w:rFonts w:ascii="Times New Roman" w:eastAsia="Calibri" w:hAnsi="Times New Roman" w:cs="Times New Roman"/>
          <w:bCs/>
        </w:rPr>
        <w:t>Создание (построение) системы АСКУЭ, в том числе – 143 802 приборов учета.</w:t>
      </w:r>
    </w:p>
    <w:p w:rsidR="00D630B6" w:rsidRDefault="00D630B6" w:rsidP="00D630B6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D630B6" w:rsidRPr="00D630B6" w:rsidRDefault="00D630B6" w:rsidP="00D630B6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0A377B" w:rsidRPr="004D0B1A" w:rsidRDefault="00AC0720" w:rsidP="00650EC7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b/>
        </w:rPr>
      </w:pPr>
      <w:r w:rsidRPr="004D0B1A">
        <w:rPr>
          <w:rFonts w:ascii="Times New Roman" w:hAnsi="Times New Roman" w:cs="Times New Roman"/>
          <w:b/>
        </w:rPr>
        <w:t>О возможных изменениях тарифов на регулируемые услуги.</w:t>
      </w:r>
    </w:p>
    <w:p w:rsidR="00157618" w:rsidRPr="00157618" w:rsidRDefault="00AC0720" w:rsidP="0015761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157618" w:rsidRPr="00157618">
        <w:rPr>
          <w:rFonts w:ascii="Times New Roman" w:hAnsi="Times New Roman" w:cs="Times New Roman"/>
        </w:rPr>
        <w:t>Согласно закону «О естественных монополиях» (далее Закон) в случае утверждения предельного уровня тарифа АО «АЖК» обязано предоставлять для всех потребителей регулируемые услуги по единым уровням тарифов, не превышающим предельный уровень тарифа.</w:t>
      </w:r>
    </w:p>
    <w:p w:rsidR="00157618" w:rsidRPr="00157618" w:rsidRDefault="00157618" w:rsidP="0015761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 xml:space="preserve">       </w:t>
      </w:r>
      <w:r w:rsidRPr="00157618">
        <w:rPr>
          <w:rFonts w:ascii="Times New Roman" w:hAnsi="Times New Roman" w:cs="Times New Roman"/>
        </w:rPr>
        <w:tab/>
      </w:r>
      <w:proofErr w:type="gramStart"/>
      <w:r w:rsidRPr="00157618">
        <w:rPr>
          <w:rFonts w:ascii="Times New Roman" w:hAnsi="Times New Roman" w:cs="Times New Roman"/>
        </w:rPr>
        <w:t>В соответствии с приказом АРЕМ РК  от 17 июля 2013 года № 213-ОД «Об утверждении Правил утверждения предельного уровня тарифов  и тарифных смет на регулируемые услуги субъектов естественных монополий», в рамках тарифной кампании в 2018 году АО «АЖК» не позднее, чем за шестьдесят календарных дней до конца текущего года, в праве направить в ведомство уполномоченного органа предложение о корректировке тарифной сметы</w:t>
      </w:r>
      <w:proofErr w:type="gramEnd"/>
      <w:r w:rsidRPr="00157618">
        <w:rPr>
          <w:rFonts w:ascii="Times New Roman" w:hAnsi="Times New Roman" w:cs="Times New Roman"/>
        </w:rPr>
        <w:t xml:space="preserve"> и (или) предельного уровня тарифа без повышения предельного уровня тарифа.</w:t>
      </w:r>
    </w:p>
    <w:p w:rsidR="00157618" w:rsidRPr="00157618" w:rsidRDefault="00157618" w:rsidP="0015761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 xml:space="preserve">         </w:t>
      </w:r>
      <w:r w:rsidRPr="00157618">
        <w:rPr>
          <w:rFonts w:ascii="Times New Roman" w:hAnsi="Times New Roman" w:cs="Times New Roman"/>
        </w:rPr>
        <w:tab/>
        <w:t>Однако</w:t>
      </w:r>
      <w:proofErr w:type="gramStart"/>
      <w:r w:rsidRPr="00157618">
        <w:rPr>
          <w:rFonts w:ascii="Times New Roman" w:hAnsi="Times New Roman" w:cs="Times New Roman"/>
        </w:rPr>
        <w:t>,</w:t>
      </w:r>
      <w:proofErr w:type="gramEnd"/>
      <w:r w:rsidRPr="00157618">
        <w:rPr>
          <w:rFonts w:ascii="Times New Roman" w:hAnsi="Times New Roman" w:cs="Times New Roman"/>
        </w:rPr>
        <w:t xml:space="preserve"> в соответствии с Законом и подзаконными НПА изменения предельного уровня тарифов возникают в случаях:</w:t>
      </w:r>
    </w:p>
    <w:p w:rsidR="00157618" w:rsidRPr="00157618" w:rsidRDefault="00157618" w:rsidP="00157618">
      <w:pPr>
        <w:pStyle w:val="a3"/>
        <w:ind w:left="851" w:firstLine="283"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1. Ведомство уполномоченного органа корректирует тарифную смету и предельный уровень тарифов в сторону его снижения в случае внесения корректировок в инвестиционную программу в сторону ее уменьшения.</w:t>
      </w:r>
    </w:p>
    <w:p w:rsidR="00157618" w:rsidRPr="00157618" w:rsidRDefault="00157618" w:rsidP="00157618">
      <w:pPr>
        <w:pStyle w:val="a3"/>
        <w:ind w:left="851" w:firstLine="283"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2. в качестве чрезвычайные регулирующие меры - при увеличении стоимости стратегических товаров или возникновении чрезвычайных ситуаций в целях стабилизации деятельности субъекта естественной монополии и защиты жизни, здоровья граждан, имущества физических и юридических лиц, а также охраны окружающей среды;</w:t>
      </w:r>
    </w:p>
    <w:p w:rsidR="00157618" w:rsidRPr="00157618" w:rsidRDefault="00157618" w:rsidP="00157618">
      <w:pPr>
        <w:pStyle w:val="a3"/>
        <w:ind w:left="851" w:firstLine="283"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3. в случае соответствующего изменения налогового законодательства Республики Казахстан, в результате которого увеличивается стоимость затрат субъекта естественной монополии;</w:t>
      </w:r>
    </w:p>
    <w:p w:rsidR="00157618" w:rsidRPr="00157618" w:rsidRDefault="00157618" w:rsidP="00157618">
      <w:pPr>
        <w:pStyle w:val="a3"/>
        <w:ind w:left="851" w:firstLine="283"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4. если в период реализации инвестиционной программы субъектом подается новая заявка на утверждение инвестиционной программы в порядке, ведомство уполномоченного органа проводит анализ влияния инвестиционной программы на уровень действующих тарифов.</w:t>
      </w:r>
    </w:p>
    <w:p w:rsidR="00157618" w:rsidRPr="00157618" w:rsidRDefault="00157618" w:rsidP="00157618">
      <w:pPr>
        <w:pStyle w:val="a3"/>
        <w:ind w:left="851" w:firstLine="283"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В случае</w:t>
      </w:r>
      <w:proofErr w:type="gramStart"/>
      <w:r w:rsidRPr="00157618">
        <w:rPr>
          <w:rFonts w:ascii="Times New Roman" w:hAnsi="Times New Roman" w:cs="Times New Roman"/>
        </w:rPr>
        <w:t>,</w:t>
      </w:r>
      <w:proofErr w:type="gramEnd"/>
      <w:r w:rsidRPr="00157618">
        <w:rPr>
          <w:rFonts w:ascii="Times New Roman" w:hAnsi="Times New Roman" w:cs="Times New Roman"/>
        </w:rPr>
        <w:t xml:space="preserve"> если реализация новой инвестиционной программы требует изменения уровня тарифа сверх прогнозируемых показателей на оставшийся срок реализации утвержденной инвестиционной программы, ведомство уполномоченного органа отказывает в ее утверждении, за исключением случаев, когда реализация новой инвестиционной программы требует изменения уровня тарифа сверх прогнозируемых показателей на оставшийся срок реализации утвержденной инвестиционной программы, в связи с привлечением заемных средств международных финансовых организаций или реализацией государственных программ;</w:t>
      </w:r>
    </w:p>
    <w:p w:rsidR="00157618" w:rsidRPr="00157618" w:rsidRDefault="00157618" w:rsidP="00157618">
      <w:pPr>
        <w:pStyle w:val="a3"/>
        <w:ind w:left="851" w:firstLine="283"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 xml:space="preserve">5. Уполномоченные орган, в пределах своей компетенции вправе в </w:t>
      </w:r>
      <w:proofErr w:type="spellStart"/>
      <w:r w:rsidRPr="00157618">
        <w:rPr>
          <w:rFonts w:ascii="Times New Roman" w:hAnsi="Times New Roman" w:cs="Times New Roman"/>
        </w:rPr>
        <w:t>т.ч</w:t>
      </w:r>
      <w:proofErr w:type="spellEnd"/>
      <w:r w:rsidRPr="00157618">
        <w:rPr>
          <w:rFonts w:ascii="Times New Roman" w:hAnsi="Times New Roman" w:cs="Times New Roman"/>
        </w:rPr>
        <w:t>.: инициировать снижение тарифа (цены, ставки сбора) на регулируемые услуги (товары, работы) субъектов естественных монополий с учетом требования пункта 1 статьи 15-1 Закона «О естественных монополиях» в случаях:</w:t>
      </w:r>
    </w:p>
    <w:p w:rsidR="00157618" w:rsidRPr="00157618" w:rsidRDefault="00157618" w:rsidP="00157618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993" w:firstLine="283"/>
        <w:contextualSpacing w:val="0"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увеличения объемов оказываемых регулируемых услуг (товаров, работ);</w:t>
      </w:r>
    </w:p>
    <w:p w:rsidR="00157618" w:rsidRPr="00157618" w:rsidRDefault="00157618" w:rsidP="00157618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993" w:firstLine="283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157618">
        <w:rPr>
          <w:rFonts w:ascii="Times New Roman" w:hAnsi="Times New Roman" w:cs="Times New Roman"/>
        </w:rPr>
        <w:t>сокращения фактических затрат субъекта естественной монополии, за исключением затрат на текущий и капитальный ремонты и другие ремонтно-восстановительные работы, не приводящие к росту стоимости основных средств, затрат на реализацию инвестиционной программы и (или) инвестиционного проекта, утвержденных в установленном законодательством Республики Казахстан порядке;</w:t>
      </w:r>
      <w:proofErr w:type="gramEnd"/>
    </w:p>
    <w:p w:rsidR="00157618" w:rsidRPr="00157618" w:rsidRDefault="00157618" w:rsidP="00157618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993" w:hanging="11"/>
        <w:contextualSpacing w:val="0"/>
        <w:jc w:val="both"/>
        <w:rPr>
          <w:rFonts w:ascii="Times New Roman" w:hAnsi="Times New Roman" w:cs="Times New Roman"/>
        </w:rPr>
      </w:pPr>
      <w:r w:rsidRPr="00157618">
        <w:rPr>
          <w:rFonts w:ascii="Times New Roman" w:hAnsi="Times New Roman" w:cs="Times New Roman"/>
        </w:rPr>
        <w:t>получения значительных доходов от иных видов деятельности, осуществляемых субъектами естественных монополий в соответствии с законодательством Республики Казахстан о естественных монополиях;</w:t>
      </w:r>
    </w:p>
    <w:p w:rsidR="00777063" w:rsidRPr="00777063" w:rsidRDefault="00777063" w:rsidP="00157618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377B" w:rsidRPr="00157618" w:rsidRDefault="000A377B" w:rsidP="000A377B">
      <w:pPr>
        <w:jc w:val="both"/>
        <w:rPr>
          <w:rFonts w:ascii="Times New Roman" w:hAnsi="Times New Roman" w:cs="Times New Roman"/>
        </w:rPr>
      </w:pPr>
    </w:p>
    <w:sectPr w:rsidR="000A377B" w:rsidRPr="00157618" w:rsidSect="00211896">
      <w:pgSz w:w="16838" w:h="11906" w:orient="landscape"/>
      <w:pgMar w:top="850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56"/>
    <w:multiLevelType w:val="hybridMultilevel"/>
    <w:tmpl w:val="4B0450F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6C971A8"/>
    <w:multiLevelType w:val="hybridMultilevel"/>
    <w:tmpl w:val="35CE8FC8"/>
    <w:lvl w:ilvl="0" w:tplc="649E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07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0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25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4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4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D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0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3436B"/>
    <w:multiLevelType w:val="hybridMultilevel"/>
    <w:tmpl w:val="C9F0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50391C"/>
    <w:multiLevelType w:val="hybridMultilevel"/>
    <w:tmpl w:val="A6F217B2"/>
    <w:lvl w:ilvl="0" w:tplc="60EC9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E64A7"/>
    <w:multiLevelType w:val="hybridMultilevel"/>
    <w:tmpl w:val="37B44FF8"/>
    <w:lvl w:ilvl="0" w:tplc="4B14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A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4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E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2D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4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4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0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C57813"/>
    <w:multiLevelType w:val="hybridMultilevel"/>
    <w:tmpl w:val="654E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B256F"/>
    <w:multiLevelType w:val="hybridMultilevel"/>
    <w:tmpl w:val="B608E4C6"/>
    <w:lvl w:ilvl="0" w:tplc="2F2A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EE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CE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6F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E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41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0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FA76AE"/>
    <w:multiLevelType w:val="hybridMultilevel"/>
    <w:tmpl w:val="3132B8CC"/>
    <w:lvl w:ilvl="0" w:tplc="1688C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DE26EE"/>
    <w:multiLevelType w:val="hybridMultilevel"/>
    <w:tmpl w:val="237A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A4090"/>
    <w:multiLevelType w:val="hybridMultilevel"/>
    <w:tmpl w:val="21309222"/>
    <w:lvl w:ilvl="0" w:tplc="A7F28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BE17D9"/>
    <w:multiLevelType w:val="hybridMultilevel"/>
    <w:tmpl w:val="4FAE2D00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343F54"/>
    <w:multiLevelType w:val="hybridMultilevel"/>
    <w:tmpl w:val="59B0150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D775A"/>
    <w:multiLevelType w:val="hybridMultilevel"/>
    <w:tmpl w:val="23EC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40038"/>
    <w:multiLevelType w:val="hybridMultilevel"/>
    <w:tmpl w:val="3F5409D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4142DF"/>
    <w:multiLevelType w:val="hybridMultilevel"/>
    <w:tmpl w:val="5ED0B06C"/>
    <w:lvl w:ilvl="0" w:tplc="C8FE6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6C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CA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45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28F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7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0D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65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9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1A0C3B"/>
    <w:multiLevelType w:val="multilevel"/>
    <w:tmpl w:val="1D2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1081FA3"/>
    <w:multiLevelType w:val="hybridMultilevel"/>
    <w:tmpl w:val="69D469AA"/>
    <w:lvl w:ilvl="0" w:tplc="0ABAF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DF31C9"/>
    <w:multiLevelType w:val="hybridMultilevel"/>
    <w:tmpl w:val="62EC83BE"/>
    <w:lvl w:ilvl="0" w:tplc="8D661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8F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981A7F"/>
    <w:multiLevelType w:val="hybridMultilevel"/>
    <w:tmpl w:val="63842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8F31CA"/>
    <w:multiLevelType w:val="hybridMultilevel"/>
    <w:tmpl w:val="2296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11"/>
  </w:num>
  <w:num w:numId="6">
    <w:abstractNumId w:val="12"/>
  </w:num>
  <w:num w:numId="7">
    <w:abstractNumId w:val="10"/>
  </w:num>
  <w:num w:numId="8">
    <w:abstractNumId w:val="21"/>
  </w:num>
  <w:num w:numId="9">
    <w:abstractNumId w:val="23"/>
  </w:num>
  <w:num w:numId="10">
    <w:abstractNumId w:val="18"/>
  </w:num>
  <w:num w:numId="11">
    <w:abstractNumId w:val="8"/>
  </w:num>
  <w:num w:numId="12">
    <w:abstractNumId w:val="4"/>
  </w:num>
  <w:num w:numId="13">
    <w:abstractNumId w:val="3"/>
  </w:num>
  <w:num w:numId="14">
    <w:abstractNumId w:val="26"/>
  </w:num>
  <w:num w:numId="15">
    <w:abstractNumId w:val="14"/>
  </w:num>
  <w:num w:numId="16">
    <w:abstractNumId w:val="25"/>
  </w:num>
  <w:num w:numId="17">
    <w:abstractNumId w:val="19"/>
  </w:num>
  <w:num w:numId="18">
    <w:abstractNumId w:val="22"/>
  </w:num>
  <w:num w:numId="19">
    <w:abstractNumId w:val="5"/>
  </w:num>
  <w:num w:numId="20">
    <w:abstractNumId w:val="17"/>
  </w:num>
  <w:num w:numId="21">
    <w:abstractNumId w:val="7"/>
  </w:num>
  <w:num w:numId="22">
    <w:abstractNumId w:val="20"/>
  </w:num>
  <w:num w:numId="23">
    <w:abstractNumId w:val="16"/>
  </w:num>
  <w:num w:numId="24">
    <w:abstractNumId w:val="2"/>
  </w:num>
  <w:num w:numId="25">
    <w:abstractNumId w:val="0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0CB8"/>
    <w:rsid w:val="00014978"/>
    <w:rsid w:val="00093872"/>
    <w:rsid w:val="000A377B"/>
    <w:rsid w:val="000C5B82"/>
    <w:rsid w:val="0012484B"/>
    <w:rsid w:val="00157618"/>
    <w:rsid w:val="00192A14"/>
    <w:rsid w:val="001B3BAA"/>
    <w:rsid w:val="00211896"/>
    <w:rsid w:val="00254D00"/>
    <w:rsid w:val="00270A15"/>
    <w:rsid w:val="002733CD"/>
    <w:rsid w:val="003B1655"/>
    <w:rsid w:val="003E2C7A"/>
    <w:rsid w:val="003F3D57"/>
    <w:rsid w:val="00422665"/>
    <w:rsid w:val="004463B6"/>
    <w:rsid w:val="004A1E7D"/>
    <w:rsid w:val="004D0B1A"/>
    <w:rsid w:val="00510213"/>
    <w:rsid w:val="00537ADC"/>
    <w:rsid w:val="00650EC7"/>
    <w:rsid w:val="006C2188"/>
    <w:rsid w:val="0072427A"/>
    <w:rsid w:val="00724C48"/>
    <w:rsid w:val="007273AB"/>
    <w:rsid w:val="00777063"/>
    <w:rsid w:val="007C7B4C"/>
    <w:rsid w:val="007F0EEF"/>
    <w:rsid w:val="008773E9"/>
    <w:rsid w:val="00926C7B"/>
    <w:rsid w:val="009A540A"/>
    <w:rsid w:val="009D7D99"/>
    <w:rsid w:val="00AC0720"/>
    <w:rsid w:val="00B61B6D"/>
    <w:rsid w:val="00BE0E56"/>
    <w:rsid w:val="00BE1BEA"/>
    <w:rsid w:val="00BE7B87"/>
    <w:rsid w:val="00BF545F"/>
    <w:rsid w:val="00CD0C86"/>
    <w:rsid w:val="00D2011B"/>
    <w:rsid w:val="00D630B6"/>
    <w:rsid w:val="00F62364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3AB"/>
    <w:pPr>
      <w:ind w:left="720"/>
      <w:contextualSpacing/>
    </w:pPr>
  </w:style>
  <w:style w:type="character" w:styleId="a5">
    <w:name w:val="Hyperlink"/>
    <w:uiPriority w:val="99"/>
    <w:semiHidden/>
    <w:unhideWhenUsed/>
    <w:rsid w:val="004A1E7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4A1E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A1E7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E1BEA"/>
  </w:style>
  <w:style w:type="paragraph" w:styleId="a6">
    <w:name w:val="Normal (Web)"/>
    <w:basedOn w:val="a"/>
    <w:uiPriority w:val="99"/>
    <w:unhideWhenUsed/>
    <w:rsid w:val="0092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3AB"/>
    <w:pPr>
      <w:ind w:left="720"/>
      <w:contextualSpacing/>
    </w:pPr>
  </w:style>
  <w:style w:type="character" w:styleId="a5">
    <w:name w:val="Hyperlink"/>
    <w:uiPriority w:val="99"/>
    <w:semiHidden/>
    <w:unhideWhenUsed/>
    <w:rsid w:val="004A1E7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4A1E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A1E7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E1BEA"/>
  </w:style>
  <w:style w:type="paragraph" w:styleId="a6">
    <w:name w:val="Normal (Web)"/>
    <w:basedOn w:val="a"/>
    <w:uiPriority w:val="99"/>
    <w:unhideWhenUsed/>
    <w:rsid w:val="0092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k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zhk.k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hk.k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zhk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h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6F1E-B09A-4191-8D27-FA55F075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Айнур</cp:lastModifiedBy>
  <cp:revision>29</cp:revision>
  <cp:lastPrinted>2018-03-05T10:37:00Z</cp:lastPrinted>
  <dcterms:created xsi:type="dcterms:W3CDTF">2016-03-02T10:32:00Z</dcterms:created>
  <dcterms:modified xsi:type="dcterms:W3CDTF">2018-03-05T10:49:00Z</dcterms:modified>
</cp:coreProperties>
</file>